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E32F">
      <w:pPr>
        <w:spacing w:line="600" w:lineRule="exact"/>
        <w:jc w:val="center"/>
        <w:outlineLvl w:val="0"/>
        <w:rPr>
          <w:rFonts w:hint="eastAsia" w:ascii="方正小标宋简体" w:hAnsi="方正小标宋简体" w:eastAsia="方正小标宋简体" w:cs="方正小标宋简体"/>
          <w:sz w:val="44"/>
          <w:szCs w:val="44"/>
        </w:rPr>
      </w:pPr>
      <w:bookmarkStart w:id="0" w:name="_Toc20260"/>
      <w:bookmarkStart w:id="5" w:name="_GoBack"/>
      <w:bookmarkEnd w:id="5"/>
      <w:r>
        <w:rPr>
          <w:rFonts w:hint="eastAsia" w:ascii="方正小标宋简体" w:hAnsi="方正小标宋简体" w:eastAsia="方正小标宋简体" w:cs="方正小标宋简体"/>
          <w:sz w:val="44"/>
          <w:szCs w:val="44"/>
          <w:lang w:eastAsia="zh-CN"/>
        </w:rPr>
        <w:t>江西</w:t>
      </w:r>
      <w:r>
        <w:rPr>
          <w:rFonts w:hint="eastAsia" w:ascii="方正小标宋简体" w:hAnsi="方正小标宋简体" w:eastAsia="方正小标宋简体" w:cs="方正小标宋简体"/>
          <w:sz w:val="44"/>
          <w:szCs w:val="44"/>
        </w:rPr>
        <w:t>省红十字基金会业务接待管理办法</w:t>
      </w:r>
      <w:bookmarkEnd w:id="0"/>
    </w:p>
    <w:p w14:paraId="19C3EB42">
      <w:pPr>
        <w:spacing w:line="700" w:lineRule="atLeast"/>
        <w:jc w:val="center"/>
        <w:rPr>
          <w:rFonts w:ascii="方正粗黑宋简体" w:hAnsi="方正粗黑宋简体" w:eastAsia="方正粗黑宋简体" w:cs="方正粗黑宋简体"/>
          <w:color w:val="000000"/>
          <w:sz w:val="24"/>
        </w:rPr>
      </w:pPr>
    </w:p>
    <w:p w14:paraId="090DE51B">
      <w:pPr>
        <w:spacing w:line="60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为了规范业务接待管理，</w:t>
      </w:r>
      <w:r>
        <w:rPr>
          <w:rFonts w:hint="eastAsia" w:ascii="方正仿宋_GB2312" w:hAnsi="方正仿宋_GB2312" w:eastAsia="方正仿宋_GB2312" w:cs="方正仿宋_GB2312"/>
          <w:sz w:val="32"/>
          <w:szCs w:val="32"/>
          <w:lang w:eastAsia="zh-CN"/>
        </w:rPr>
        <w:t>参照</w:t>
      </w:r>
      <w:r>
        <w:rPr>
          <w:rFonts w:hint="eastAsia" w:ascii="方正仿宋_GB2312" w:hAnsi="方正仿宋_GB2312" w:eastAsia="方正仿宋_GB2312" w:cs="方正仿宋_GB2312"/>
          <w:sz w:val="32"/>
          <w:szCs w:val="32"/>
          <w:lang w:eastAsia="zh-CN"/>
        </w:rPr>
        <w:t>江西</w:t>
      </w:r>
      <w:r>
        <w:rPr>
          <w:rFonts w:hint="eastAsia" w:ascii="方正仿宋_GB2312" w:hAnsi="方正仿宋_GB2312" w:eastAsia="方正仿宋_GB2312" w:cs="方正仿宋_GB2312"/>
          <w:sz w:val="32"/>
          <w:szCs w:val="32"/>
        </w:rPr>
        <w:t>省委办公厅、省政府办公厅《</w:t>
      </w:r>
      <w:r>
        <w:rPr>
          <w:rFonts w:hint="eastAsia" w:ascii="方正仿宋_GB2312" w:hAnsi="方正仿宋_GB2312" w:eastAsia="方正仿宋_GB2312" w:cs="方正仿宋_GB2312"/>
          <w:sz w:val="32"/>
          <w:szCs w:val="32"/>
          <w:lang w:eastAsia="zh-CN"/>
        </w:rPr>
        <w:t>江西</w:t>
      </w:r>
      <w:r>
        <w:rPr>
          <w:rFonts w:hint="eastAsia" w:ascii="方正仿宋_GB2312" w:hAnsi="方正仿宋_GB2312" w:eastAsia="方正仿宋_GB2312" w:cs="方正仿宋_GB2312"/>
          <w:sz w:val="32"/>
          <w:szCs w:val="32"/>
        </w:rPr>
        <w:t>省党政机关厉行节</w:t>
      </w:r>
      <w:r>
        <w:rPr>
          <w:rFonts w:hint="eastAsia" w:ascii="方正仿宋_GB2312" w:hAnsi="方正仿宋_GB2312" w:eastAsia="方正仿宋_GB2312" w:cs="方正仿宋_GB2312"/>
          <w:sz w:val="32"/>
          <w:szCs w:val="32"/>
          <w:lang w:eastAsia="zh-CN"/>
        </w:rPr>
        <w:t>俭</w:t>
      </w:r>
      <w:r>
        <w:rPr>
          <w:rFonts w:hint="eastAsia" w:ascii="方正仿宋_GB2312" w:hAnsi="方正仿宋_GB2312" w:eastAsia="方正仿宋_GB2312" w:cs="方正仿宋_GB2312"/>
          <w:sz w:val="32"/>
          <w:szCs w:val="32"/>
        </w:rPr>
        <w:t>反对浪费</w:t>
      </w:r>
      <w:r>
        <w:rPr>
          <w:rFonts w:hint="eastAsia" w:ascii="方正仿宋_GB2312" w:hAnsi="方正仿宋_GB2312" w:eastAsia="方正仿宋_GB2312" w:cs="方正仿宋_GB2312"/>
          <w:sz w:val="32"/>
          <w:szCs w:val="32"/>
          <w:lang w:eastAsia="zh-CN"/>
        </w:rPr>
        <w:t>实施细则的通知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（赣发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2014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8号</w:t>
      </w:r>
      <w:r>
        <w:rPr>
          <w:rFonts w:hint="eastAsia" w:ascii="方正仿宋_GB2312" w:hAnsi="方正仿宋_GB2312" w:eastAsia="方正仿宋_GB2312" w:cs="方正仿宋_GB2312"/>
          <w:sz w:val="32"/>
          <w:szCs w:val="32"/>
          <w:lang w:eastAsia="zh-CN"/>
        </w:rPr>
        <w:t>）、《江西</w:t>
      </w:r>
      <w:r>
        <w:rPr>
          <w:rFonts w:hint="eastAsia" w:ascii="方正仿宋_GB2312" w:hAnsi="方正仿宋_GB2312" w:eastAsia="方正仿宋_GB2312" w:cs="方正仿宋_GB2312"/>
          <w:sz w:val="32"/>
          <w:szCs w:val="32"/>
        </w:rPr>
        <w:t>省党政机关国内公务接待管理办法</w:t>
      </w:r>
      <w:r>
        <w:rPr>
          <w:rFonts w:hint="eastAsia" w:ascii="方正仿宋_GB2312" w:hAnsi="方正仿宋_GB2312" w:eastAsia="方正仿宋_GB2312" w:cs="方正仿宋_GB2312"/>
          <w:sz w:val="32"/>
          <w:szCs w:val="32"/>
          <w:lang w:eastAsia="zh-CN"/>
        </w:rPr>
        <w:t>》（赣发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2014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11号</w:t>
      </w:r>
      <w:r>
        <w:rPr>
          <w:rFonts w:hint="eastAsia" w:ascii="方正仿宋_GB2312" w:hAnsi="方正仿宋_GB2312" w:eastAsia="方正仿宋_GB2312" w:cs="方正仿宋_GB2312"/>
          <w:sz w:val="32"/>
          <w:szCs w:val="32"/>
          <w:lang w:eastAsia="zh-CN"/>
        </w:rPr>
        <w:t>）和省财政厅</w:t>
      </w:r>
      <w:r>
        <w:rPr>
          <w:rFonts w:hint="eastAsia" w:ascii="方正仿宋_GB2312" w:hAnsi="方正仿宋_GB2312" w:eastAsia="方正仿宋_GB2312" w:cs="方正仿宋_GB2312"/>
          <w:sz w:val="32"/>
          <w:szCs w:val="32"/>
        </w:rPr>
        <w:t>《关于</w:t>
      </w:r>
      <w:r>
        <w:rPr>
          <w:rFonts w:hint="eastAsia" w:ascii="方正仿宋_GB2312" w:hAnsi="方正仿宋_GB2312" w:eastAsia="方正仿宋_GB2312" w:cs="方正仿宋_GB2312"/>
          <w:sz w:val="32"/>
          <w:szCs w:val="32"/>
          <w:lang w:eastAsia="zh-CN"/>
        </w:rPr>
        <w:t>省直党政机关国内公务接待开支标准及接待经费管理有关事项的通知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（赣财行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82号</w:t>
      </w:r>
      <w:r>
        <w:rPr>
          <w:rFonts w:hint="eastAsia" w:ascii="方正仿宋_GB2312" w:hAnsi="方正仿宋_GB2312" w:eastAsia="方正仿宋_GB2312" w:cs="方正仿宋_GB2312"/>
          <w:sz w:val="32"/>
          <w:szCs w:val="32"/>
          <w:lang w:eastAsia="zh-CN"/>
        </w:rPr>
        <w:t>）的要求</w:t>
      </w:r>
      <w:r>
        <w:rPr>
          <w:rFonts w:hint="eastAsia" w:ascii="方正仿宋_GB2312" w:hAnsi="方正仿宋_GB2312" w:eastAsia="方正仿宋_GB2312" w:cs="方正仿宋_GB2312"/>
          <w:sz w:val="32"/>
          <w:szCs w:val="32"/>
        </w:rPr>
        <w:t>，结</w:t>
      </w:r>
      <w:r>
        <w:rPr>
          <w:rFonts w:hint="eastAsia" w:ascii="方正仿宋_GB2312" w:hAnsi="方正仿宋_GB2312" w:eastAsia="方正仿宋_GB2312" w:cs="方正仿宋_GB2312"/>
          <w:sz w:val="32"/>
          <w:szCs w:val="32"/>
          <w:lang w:eastAsia="zh-CN"/>
        </w:rPr>
        <w:t>合</w:t>
      </w:r>
      <w:r>
        <w:rPr>
          <w:rFonts w:hint="eastAsia" w:ascii="方正仿宋_GB2312" w:hAnsi="方正仿宋_GB2312" w:eastAsia="方正仿宋_GB2312" w:cs="方正仿宋_GB2312"/>
          <w:sz w:val="32"/>
          <w:szCs w:val="32"/>
        </w:rPr>
        <w:t>基金会实际情况，特制定本办法。</w:t>
      </w:r>
    </w:p>
    <w:p w14:paraId="239AB482">
      <w:pPr>
        <w:spacing w:line="600" w:lineRule="exact"/>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本办法所称接待，是指为推动和保障人道公益事业开展而发生的筹资动员、公共关系维护、举办和出席会议、考察调研、学习交流、宣传推广以及上级部门检查指导等活动的接待；主要分为公务接待、</w:t>
      </w:r>
      <w:r>
        <w:rPr>
          <w:rFonts w:hint="eastAsia" w:ascii="方正仿宋_GB2312" w:hAnsi="方正仿宋_GB2312" w:eastAsia="方正仿宋_GB2312" w:cs="方正仿宋_GB2312"/>
          <w:sz w:val="32"/>
          <w:szCs w:val="32"/>
          <w:lang w:eastAsia="zh-CN"/>
        </w:rPr>
        <w:t>业务</w:t>
      </w:r>
      <w:r>
        <w:rPr>
          <w:rFonts w:hint="eastAsia" w:ascii="方正仿宋_GB2312" w:hAnsi="方正仿宋_GB2312" w:eastAsia="方正仿宋_GB2312" w:cs="方正仿宋_GB2312"/>
          <w:sz w:val="32"/>
          <w:szCs w:val="32"/>
        </w:rPr>
        <w:t>接待。</w:t>
      </w:r>
    </w:p>
    <w:p w14:paraId="738DFB5D">
      <w:pPr>
        <w:spacing w:line="600" w:lineRule="exact"/>
        <w:ind w:firstLine="640" w:firstLineChars="200"/>
        <w:jc w:val="left"/>
        <w:rPr>
          <w:rFonts w:hint="eastAsia" w:ascii="方正仿宋_GB2312" w:hAnsi="方正仿宋_GB2312" w:eastAsia="方正仿宋_GB2312" w:cs="方正仿宋_GB2312"/>
          <w:sz w:val="32"/>
          <w:szCs w:val="32"/>
        </w:rPr>
      </w:pPr>
      <w:bookmarkStart w:id="1" w:name="_Hlk148435687"/>
      <w:r>
        <w:rPr>
          <w:rFonts w:hint="eastAsia" w:ascii="方正仿宋_GB2312" w:hAnsi="方正仿宋_GB2312" w:eastAsia="方正仿宋_GB2312" w:cs="方正仿宋_GB2312"/>
          <w:sz w:val="32"/>
          <w:szCs w:val="32"/>
        </w:rPr>
        <w:t>（一） 公务接待，是指在迎接检查指导、执行公务、考察交流、来访洽谈、重要会议等行政事务过程中需要安排的各项工作的总称。主要包括：食宿、交通等。</w:t>
      </w:r>
      <w:bookmarkEnd w:id="1"/>
    </w:p>
    <w:p w14:paraId="3132045C">
      <w:pPr>
        <w:spacing w:line="60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 </w:t>
      </w:r>
      <w:r>
        <w:rPr>
          <w:rFonts w:hint="eastAsia" w:ascii="方正仿宋_GB2312" w:hAnsi="方正仿宋_GB2312" w:eastAsia="方正仿宋_GB2312" w:cs="方正仿宋_GB2312"/>
          <w:sz w:val="32"/>
          <w:szCs w:val="32"/>
          <w:lang w:eastAsia="zh-CN"/>
        </w:rPr>
        <w:t>业务</w:t>
      </w:r>
      <w:r>
        <w:rPr>
          <w:rFonts w:hint="eastAsia" w:ascii="方正仿宋_GB2312" w:hAnsi="方正仿宋_GB2312" w:eastAsia="方正仿宋_GB2312" w:cs="方正仿宋_GB2312"/>
          <w:sz w:val="32"/>
          <w:szCs w:val="32"/>
        </w:rPr>
        <w:t>接待，是指在本地或异地接待募捐、捐助考察及商洽合作的机构或个人、以及</w:t>
      </w:r>
      <w:r>
        <w:rPr>
          <w:rFonts w:hint="eastAsia" w:ascii="方正仿宋_GB2312" w:hAnsi="方正仿宋_GB2312" w:eastAsia="方正仿宋_GB2312" w:cs="方正仿宋_GB2312"/>
          <w:sz w:val="32"/>
          <w:szCs w:val="32"/>
          <w:lang w:eastAsia="zh-CN"/>
        </w:rPr>
        <w:t>因</w:t>
      </w:r>
      <w:r>
        <w:rPr>
          <w:rFonts w:hint="eastAsia" w:ascii="方正仿宋_GB2312" w:hAnsi="方正仿宋_GB2312" w:eastAsia="方正仿宋_GB2312" w:cs="方正仿宋_GB2312"/>
          <w:sz w:val="32"/>
          <w:szCs w:val="32"/>
        </w:rPr>
        <w:t>支持红十字事业发展等业务需要所进行的接待活动；</w:t>
      </w:r>
      <w:r>
        <w:rPr>
          <w:rFonts w:hint="eastAsia" w:ascii="方正仿宋_GB2312" w:hAnsi="方正仿宋_GB2312" w:eastAsia="方正仿宋_GB2312" w:cs="方正仿宋_GB2312"/>
          <w:sz w:val="32"/>
          <w:szCs w:val="32"/>
          <w:lang w:eastAsia="zh-CN"/>
        </w:rPr>
        <w:t>业务</w:t>
      </w:r>
      <w:r>
        <w:rPr>
          <w:rFonts w:hint="eastAsia" w:ascii="方正仿宋_GB2312" w:hAnsi="方正仿宋_GB2312" w:eastAsia="方正仿宋_GB2312" w:cs="方正仿宋_GB2312"/>
          <w:sz w:val="32"/>
          <w:szCs w:val="32"/>
        </w:rPr>
        <w:t>接待应当务实且有具体目的。</w:t>
      </w:r>
    </w:p>
    <w:p w14:paraId="04141718">
      <w:pPr>
        <w:spacing w:line="600" w:lineRule="exact"/>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接待原则</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sz w:val="32"/>
          <w:szCs w:val="32"/>
        </w:rPr>
        <w:t xml:space="preserve"> 接待应当遵循公务为先、严格标准、礼仪从简、节俭务实、简约透明、不铺张浪费等基本原则。</w:t>
      </w:r>
    </w:p>
    <w:p w14:paraId="4B2F9060">
      <w:pPr>
        <w:spacing w:line="60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提高接待效率，对于华而不实、拖沓冗长的接待形式坚决反对，对于安排的活动场所、活动项目和活动方式，应当有利于业务活动开展。</w:t>
      </w:r>
    </w:p>
    <w:p w14:paraId="0CB2396E">
      <w:pPr>
        <w:numPr>
          <w:ilvl w:val="-1"/>
          <w:numId w:val="0"/>
        </w:numPr>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接待范围</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sz w:val="32"/>
          <w:szCs w:val="32"/>
        </w:rPr>
        <w:t>严格控制接待范围，不得将接待费用以会议、培训、调研等费用的名义虚列、隐匿。不得用公款报销或者支付应由个人负担的费用。</w:t>
      </w:r>
    </w:p>
    <w:p w14:paraId="3B71654C">
      <w:pPr>
        <w:numPr>
          <w:ilvl w:val="-1"/>
          <w:numId w:val="0"/>
        </w:numPr>
        <w:spacing w:line="600" w:lineRule="exact"/>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接待标准</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sz w:val="32"/>
          <w:szCs w:val="32"/>
          <w:highlight w:val="none"/>
        </w:rPr>
        <w:t>接待住宿</w:t>
      </w:r>
      <w:r>
        <w:rPr>
          <w:rFonts w:hint="eastAsia" w:ascii="方正仿宋_GB2312" w:hAnsi="方正仿宋_GB2312" w:eastAsia="方正仿宋_GB2312" w:cs="方正仿宋_GB2312"/>
          <w:sz w:val="32"/>
          <w:szCs w:val="32"/>
          <w:highlight w:val="none"/>
          <w:lang w:eastAsia="zh-CN"/>
        </w:rPr>
        <w:t>标准</w:t>
      </w:r>
      <w:r>
        <w:rPr>
          <w:rFonts w:hint="eastAsia" w:ascii="方正仿宋_GB2312" w:hAnsi="方正仿宋_GB2312" w:eastAsia="方正仿宋_GB2312" w:cs="方正仿宋_GB2312"/>
          <w:sz w:val="32"/>
          <w:szCs w:val="32"/>
          <w:highlight w:val="none"/>
        </w:rPr>
        <w:t>原</w:t>
      </w:r>
      <w:r>
        <w:rPr>
          <w:rFonts w:hint="eastAsia" w:ascii="方正仿宋_GB2312" w:hAnsi="方正仿宋_GB2312" w:eastAsia="方正仿宋_GB2312" w:cs="方正仿宋_GB2312"/>
          <w:sz w:val="32"/>
          <w:szCs w:val="32"/>
        </w:rPr>
        <w:t>则上执行差旅费相关规定，以安全舒适为主，一般均应安排单间或标准间，原则上对于主动来访的客人费用自理；对于基金会特别邀请来访的嘉宾，其交通、住宿及餐饮等费用需要在基金会列支的，由接待部门申请；会务及大型活动需要用餐的一律安排自助餐，用餐标准按有关会务规定执行。</w:t>
      </w:r>
    </w:p>
    <w:p w14:paraId="7B5B5E91">
      <w:pPr>
        <w:pStyle w:val="15"/>
        <w:numPr>
          <w:ilvl w:val="0"/>
          <w:numId w:val="0"/>
        </w:numPr>
        <w:ind w:firstLine="640" w:firstLineChars="200"/>
        <w:rPr>
          <w:rFonts w:hint="eastAsia" w:ascii="方正仿宋_GB2312" w:hAnsi="方正仿宋_GB2312" w:eastAsia="方正仿宋_GB2312" w:cs="方正仿宋_GB2312"/>
          <w:bCs w:val="0"/>
          <w:sz w:val="32"/>
          <w:szCs w:val="32"/>
        </w:rPr>
      </w:pPr>
      <w:r>
        <w:rPr>
          <w:rFonts w:hint="eastAsia" w:ascii="方正仿宋_GB2312" w:hAnsi="方正仿宋_GB2312" w:eastAsia="方正仿宋_GB2312" w:cs="方正仿宋_GB2312"/>
          <w:sz w:val="32"/>
          <w:szCs w:val="32"/>
          <w:highlight w:val="none"/>
          <w:lang w:eastAsia="zh-CN"/>
        </w:rPr>
        <w:t>（一）</w:t>
      </w:r>
      <w:r>
        <w:rPr>
          <w:rFonts w:hint="eastAsia" w:ascii="方正仿宋_GB2312" w:hAnsi="方正仿宋_GB2312" w:eastAsia="方正仿宋_GB2312" w:cs="方正仿宋_GB2312"/>
          <w:sz w:val="32"/>
          <w:szCs w:val="32"/>
          <w:highlight w:val="none"/>
        </w:rPr>
        <w:t>公务接待</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bCs w:val="0"/>
          <w:sz w:val="32"/>
          <w:szCs w:val="32"/>
          <w:highlight w:val="none"/>
        </w:rPr>
        <w:t>公务活动原则上不安排接待，确因工</w:t>
      </w:r>
      <w:r>
        <w:rPr>
          <w:rFonts w:hint="eastAsia" w:ascii="方正仿宋_GB2312" w:hAnsi="方正仿宋_GB2312" w:eastAsia="方正仿宋_GB2312" w:cs="方正仿宋_GB2312"/>
          <w:bCs w:val="0"/>
          <w:sz w:val="32"/>
          <w:szCs w:val="32"/>
        </w:rPr>
        <w:t>作需要进行接待的，</w:t>
      </w:r>
      <w:r>
        <w:rPr>
          <w:rFonts w:hint="eastAsia" w:ascii="方正仿宋_GB2312" w:hAnsi="方正仿宋_GB2312" w:eastAsia="方正仿宋_GB2312" w:cs="方正仿宋_GB2312"/>
          <w:bCs w:val="0"/>
          <w:sz w:val="32"/>
          <w:szCs w:val="32"/>
          <w:lang w:eastAsia="zh-CN"/>
        </w:rPr>
        <w:t>需</w:t>
      </w:r>
      <w:r>
        <w:rPr>
          <w:rFonts w:hint="eastAsia" w:ascii="方正仿宋_GB2312" w:hAnsi="方正仿宋_GB2312" w:eastAsia="方正仿宋_GB2312" w:cs="方正仿宋_GB2312"/>
          <w:bCs w:val="0"/>
          <w:sz w:val="32"/>
          <w:szCs w:val="32"/>
        </w:rPr>
        <w:t>取得派出单位发送的公函，可安排1次工作餐。省部级干部（含随行人员）每人不超过160元；司局级干部</w:t>
      </w:r>
      <w:bookmarkStart w:id="2" w:name="_Hlk148452693"/>
      <w:r>
        <w:rPr>
          <w:rFonts w:hint="eastAsia" w:ascii="方正仿宋_GB2312" w:hAnsi="方正仿宋_GB2312" w:eastAsia="方正仿宋_GB2312" w:cs="方正仿宋_GB2312"/>
          <w:bCs w:val="0"/>
          <w:sz w:val="32"/>
          <w:szCs w:val="32"/>
        </w:rPr>
        <w:t>每人不超过150元</w:t>
      </w:r>
      <w:bookmarkEnd w:id="2"/>
      <w:r>
        <w:rPr>
          <w:rFonts w:hint="eastAsia" w:ascii="方正仿宋_GB2312" w:hAnsi="方正仿宋_GB2312" w:eastAsia="方正仿宋_GB2312" w:cs="方正仿宋_GB2312"/>
          <w:bCs w:val="0"/>
          <w:sz w:val="32"/>
          <w:szCs w:val="32"/>
        </w:rPr>
        <w:t>，处级及以下干部每人不超过130元。</w:t>
      </w:r>
    </w:p>
    <w:p w14:paraId="489AC27D">
      <w:pPr>
        <w:pStyle w:val="15"/>
        <w:numPr>
          <w:ilvl w:val="0"/>
          <w:numId w:val="0"/>
        </w:num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（二）业务</w:t>
      </w:r>
      <w:r>
        <w:rPr>
          <w:rFonts w:hint="eastAsia" w:ascii="方正仿宋_GB2312" w:hAnsi="方正仿宋_GB2312" w:eastAsia="方正仿宋_GB2312" w:cs="方正仿宋_GB2312"/>
          <w:sz w:val="32"/>
          <w:szCs w:val="32"/>
        </w:rPr>
        <w:t>接待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除了公务接待外，基金会开展劝募工作，与相关来访企业（或外资企业）、社会团体、爱心人士或合作单位等进行交流活动，需要安排接待的；赴异地对接募捐业务的，由对接部门具体负责，领导参与，原则上接待费用标准不超过每人350元。</w:t>
      </w:r>
    </w:p>
    <w:p w14:paraId="71F6B9C2">
      <w:pPr>
        <w:spacing w:line="600" w:lineRule="exact"/>
        <w:ind w:firstLine="640" w:firstLineChars="200"/>
        <w:jc w:val="lef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工作餐应当以家常菜为主，突出地方特色，不得安排在私人会所、娱乐场所及高消费餐饮场所就餐，不得提供高档菜肴，一般情况下应以大众菜肴口味即可。</w:t>
      </w:r>
    </w:p>
    <w:p w14:paraId="4ED72F51">
      <w:pPr>
        <w:pStyle w:val="14"/>
        <w:numPr>
          <w:ilvl w:val="0"/>
          <w:numId w:val="0"/>
        </w:numPr>
        <w:snapToGrid w:val="0"/>
        <w:spacing w:line="600" w:lineRule="exact"/>
        <w:ind w:firstLine="643" w:firstLineChars="200"/>
        <w:contextualSpacing/>
        <w:jc w:val="left"/>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第</w:t>
      </w:r>
      <w:r>
        <w:rPr>
          <w:rFonts w:hint="eastAsia" w:ascii="方正仿宋_GB2312" w:hAnsi="方正仿宋_GB2312" w:eastAsia="方正仿宋_GB2312" w:cs="方正仿宋_GB2312"/>
          <w:b/>
          <w:bCs/>
          <w:sz w:val="32"/>
          <w:szCs w:val="32"/>
          <w:lang w:eastAsia="zh-CN"/>
        </w:rPr>
        <w:t>五</w:t>
      </w:r>
      <w:r>
        <w:rPr>
          <w:rFonts w:hint="eastAsia" w:ascii="方正仿宋_GB2312" w:hAnsi="方正仿宋_GB2312" w:eastAsia="方正仿宋_GB2312" w:cs="方正仿宋_GB2312"/>
          <w:b/>
          <w:bCs/>
          <w:sz w:val="32"/>
          <w:szCs w:val="32"/>
          <w:lang w:eastAsia="zh-CN"/>
        </w:rPr>
        <w:t xml:space="preserve">条 </w:t>
      </w:r>
      <w:r>
        <w:rPr>
          <w:rFonts w:hint="eastAsia" w:ascii="方正仿宋_GB2312" w:hAnsi="方正仿宋_GB2312" w:eastAsia="方正仿宋_GB2312" w:cs="方正仿宋_GB2312"/>
          <w:sz w:val="32"/>
          <w:szCs w:val="32"/>
          <w:lang w:eastAsia="zh-CN"/>
        </w:rPr>
        <w:t>接待陪同</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sz w:val="32"/>
          <w:szCs w:val="32"/>
          <w:lang w:eastAsia="zh-CN"/>
        </w:rPr>
        <w:t>确因工作需要，可按工作餐标准进行接待，并严格控制陪餐人数，公务接待人数在10人以内的，陪餐人数不得超过3人；超过10人的，陪餐人数为接待人数的三分之一；业务接待人数在5人（含）以内的，陪餐人数可对等；超过5人的，</w:t>
      </w:r>
      <w:r>
        <w:rPr>
          <w:rFonts w:hint="eastAsia" w:ascii="方正仿宋_GB2312" w:hAnsi="方正仿宋_GB2312" w:eastAsia="方正仿宋_GB2312" w:cs="方正仿宋_GB2312"/>
          <w:sz w:val="32"/>
          <w:szCs w:val="32"/>
          <w:lang w:eastAsia="zh-CN"/>
        </w:rPr>
        <w:t>陪餐人数不超出</w:t>
      </w:r>
      <w:r>
        <w:rPr>
          <w:rFonts w:hint="eastAsia" w:ascii="方正仿宋_GB2312" w:hAnsi="方正仿宋_GB2312" w:eastAsia="方正仿宋_GB2312" w:cs="方正仿宋_GB2312"/>
          <w:sz w:val="32"/>
          <w:szCs w:val="32"/>
          <w:lang w:eastAsia="zh-CN"/>
        </w:rPr>
        <w:t>超过部分</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lang w:eastAsia="zh-CN"/>
        </w:rPr>
        <w:t>二分之一。</w:t>
      </w:r>
    </w:p>
    <w:p w14:paraId="334FF350">
      <w:pPr>
        <w:pStyle w:val="14"/>
        <w:autoSpaceDE w:val="0"/>
        <w:autoSpaceDN w:val="0"/>
        <w:adjustRightInd w:val="0"/>
        <w:snapToGrid w:val="0"/>
        <w:spacing w:line="600" w:lineRule="exact"/>
        <w:ind w:firstLine="643" w:firstLineChars="200"/>
        <w:contextualSpacing/>
        <w:jc w:val="left"/>
        <w:outlineLvl w:val="0"/>
        <w:rPr>
          <w:rFonts w:hint="eastAsia" w:ascii="方正仿宋_GB2312" w:hAnsi="方正仿宋_GB2312" w:eastAsia="方正仿宋_GB2312" w:cs="方正仿宋_GB2312"/>
          <w:kern w:val="0"/>
          <w:sz w:val="32"/>
          <w:szCs w:val="32"/>
        </w:rPr>
      </w:pPr>
      <w:bookmarkStart w:id="3" w:name="_Toc28412"/>
      <w:r>
        <w:rPr>
          <w:rFonts w:hint="eastAsia" w:ascii="方正仿宋_GB2312" w:hAnsi="方正仿宋_GB2312" w:eastAsia="方正仿宋_GB2312" w:cs="方正仿宋_GB2312"/>
          <w:b/>
          <w:bCs/>
          <w:sz w:val="32"/>
          <w:szCs w:val="32"/>
          <w:lang w:eastAsia="zh-CN"/>
        </w:rPr>
        <w:t>第</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lang w:eastAsia="zh-CN"/>
        </w:rPr>
        <w:t xml:space="preserve">条 </w:t>
      </w:r>
      <w:r>
        <w:rPr>
          <w:rFonts w:hint="eastAsia" w:ascii="方正仿宋_GB2312" w:hAnsi="方正仿宋_GB2312" w:eastAsia="方正仿宋_GB2312" w:cs="方正仿宋_GB2312"/>
          <w:b w:val="0"/>
          <w:bCs w:val="0"/>
          <w:sz w:val="32"/>
          <w:szCs w:val="32"/>
          <w:lang w:eastAsia="zh-CN"/>
        </w:rPr>
        <w:t>接待审批</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kern w:val="0"/>
          <w:sz w:val="32"/>
          <w:szCs w:val="32"/>
        </w:rPr>
        <w:t>接待实行事前审批制度，严格控制接待范围。严禁将</w:t>
      </w:r>
      <w:r>
        <w:rPr>
          <w:rFonts w:hint="eastAsia" w:ascii="方正仿宋_GB2312" w:hAnsi="方正仿宋_GB2312" w:eastAsia="方正仿宋_GB2312" w:cs="方正仿宋_GB2312"/>
          <w:kern w:val="0"/>
          <w:sz w:val="32"/>
          <w:szCs w:val="32"/>
          <w:lang w:eastAsia="zh-CN"/>
        </w:rPr>
        <w:t>公务、业务之外的</w:t>
      </w:r>
      <w:r>
        <w:rPr>
          <w:rFonts w:hint="eastAsia" w:ascii="方正仿宋_GB2312" w:hAnsi="方正仿宋_GB2312" w:eastAsia="方正仿宋_GB2312" w:cs="方正仿宋_GB2312"/>
          <w:kern w:val="0"/>
          <w:sz w:val="32"/>
          <w:szCs w:val="32"/>
        </w:rPr>
        <w:t>活动纳入接待范围。</w:t>
      </w:r>
    </w:p>
    <w:p w14:paraId="32C40264">
      <w:pPr>
        <w:autoSpaceDE w:val="0"/>
        <w:autoSpaceDN w:val="0"/>
        <w:adjustRightIn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eastAsia="zh-CN"/>
        </w:rPr>
        <w:t>接待</w:t>
      </w:r>
      <w:r>
        <w:rPr>
          <w:rFonts w:hint="eastAsia" w:ascii="方正仿宋_GB2312" w:hAnsi="方正仿宋_GB2312" w:eastAsia="方正仿宋_GB2312" w:cs="方正仿宋_GB2312"/>
          <w:kern w:val="0"/>
          <w:sz w:val="32"/>
          <w:szCs w:val="32"/>
        </w:rPr>
        <w:t>活动开始前，接待部门</w:t>
      </w:r>
      <w:r>
        <w:rPr>
          <w:rFonts w:hint="eastAsia" w:ascii="方正仿宋_GB2312" w:hAnsi="方正仿宋_GB2312" w:eastAsia="方正仿宋_GB2312" w:cs="方正仿宋_GB2312"/>
          <w:kern w:val="0"/>
          <w:sz w:val="32"/>
          <w:szCs w:val="32"/>
          <w:lang w:eastAsia="zh-CN"/>
        </w:rPr>
        <w:t>需</w:t>
      </w:r>
      <w:r>
        <w:rPr>
          <w:rFonts w:hint="eastAsia" w:ascii="方正仿宋_GB2312" w:hAnsi="方正仿宋_GB2312" w:eastAsia="方正仿宋_GB2312" w:cs="方正仿宋_GB2312"/>
          <w:kern w:val="0"/>
          <w:sz w:val="32"/>
          <w:szCs w:val="32"/>
        </w:rPr>
        <w:t>填报《</w:t>
      </w:r>
      <w:r>
        <w:rPr>
          <w:rFonts w:hint="eastAsia" w:ascii="方正仿宋_GB2312" w:hAnsi="方正仿宋_GB2312" w:eastAsia="方正仿宋_GB2312" w:cs="方正仿宋_GB2312"/>
          <w:kern w:val="0"/>
          <w:sz w:val="32"/>
          <w:szCs w:val="32"/>
          <w:lang w:eastAsia="zh-CN"/>
        </w:rPr>
        <w:t>江西</w:t>
      </w:r>
      <w:r>
        <w:rPr>
          <w:rFonts w:hint="eastAsia" w:ascii="方正仿宋_GB2312" w:hAnsi="方正仿宋_GB2312" w:eastAsia="方正仿宋_GB2312" w:cs="方正仿宋_GB2312"/>
          <w:kern w:val="0"/>
          <w:sz w:val="32"/>
          <w:szCs w:val="32"/>
        </w:rPr>
        <w:t>红十字基金会接待审批表》，</w:t>
      </w:r>
      <w:r>
        <w:rPr>
          <w:rFonts w:hint="eastAsia" w:ascii="方正仿宋_GB2312" w:hAnsi="方正仿宋_GB2312" w:eastAsia="方正仿宋_GB2312" w:cs="方正仿宋_GB2312"/>
          <w:kern w:val="0"/>
          <w:sz w:val="32"/>
          <w:szCs w:val="32"/>
          <w:lang w:eastAsia="zh-CN"/>
        </w:rPr>
        <w:t>经</w:t>
      </w:r>
      <w:r>
        <w:rPr>
          <w:rFonts w:hint="eastAsia" w:ascii="方正仿宋_GB2312" w:hAnsi="方正仿宋_GB2312" w:eastAsia="方正仿宋_GB2312" w:cs="方正仿宋_GB2312"/>
          <w:sz w:val="32"/>
          <w:szCs w:val="32"/>
        </w:rPr>
        <w:t>接待部门负责人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kern w:val="0"/>
          <w:sz w:val="32"/>
          <w:szCs w:val="32"/>
          <w:lang w:eastAsia="zh-CN"/>
        </w:rPr>
        <w:t>综合部及秘书长审核</w:t>
      </w:r>
      <w:r>
        <w:rPr>
          <w:rFonts w:hint="eastAsia" w:ascii="方正仿宋_GB2312" w:hAnsi="方正仿宋_GB2312" w:eastAsia="方正仿宋_GB2312" w:cs="方正仿宋_GB2312"/>
          <w:kern w:val="0"/>
          <w:sz w:val="32"/>
          <w:szCs w:val="32"/>
        </w:rPr>
        <w:t>同意后，方可按规定进行。</w:t>
      </w:r>
    </w:p>
    <w:p w14:paraId="2A02448A">
      <w:pPr>
        <w:pStyle w:val="14"/>
        <w:snapToGrid w:val="0"/>
        <w:spacing w:line="600" w:lineRule="exact"/>
        <w:ind w:firstLine="640" w:firstLineChars="200"/>
        <w:contextualSpacing/>
        <w:jc w:val="left"/>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业务接待应严格履行相关的</w:t>
      </w:r>
      <w:r>
        <w:rPr>
          <w:rFonts w:hint="eastAsia" w:ascii="方正仿宋_GB2312" w:hAnsi="方正仿宋_GB2312" w:eastAsia="方正仿宋_GB2312" w:cs="方正仿宋_GB2312"/>
          <w:sz w:val="32"/>
          <w:szCs w:val="32"/>
          <w:lang w:eastAsia="zh-CN"/>
        </w:rPr>
        <w:t>审批</w:t>
      </w:r>
      <w:r>
        <w:rPr>
          <w:rFonts w:hint="eastAsia" w:ascii="方正仿宋_GB2312" w:hAnsi="方正仿宋_GB2312" w:eastAsia="方正仿宋_GB2312" w:cs="方正仿宋_GB2312"/>
          <w:sz w:val="32"/>
          <w:szCs w:val="32"/>
        </w:rPr>
        <w:t>手续，规范接待程序。任何部门和个人未经批准不得以基金会名义开展接待活动。</w:t>
      </w:r>
      <w:r>
        <w:rPr>
          <w:rFonts w:hint="eastAsia" w:ascii="方正仿宋_GB2312" w:hAnsi="方正仿宋_GB2312" w:eastAsia="方正仿宋_GB2312" w:cs="方正仿宋_GB2312"/>
          <w:sz w:val="32"/>
          <w:szCs w:val="32"/>
          <w:lang w:eastAsia="zh-CN"/>
        </w:rPr>
        <w:t>如因时间紧急，来不及办理审批手续，则必须在接待前按程序口头或电话请示，并于次日补办审批手续。</w:t>
      </w:r>
    </w:p>
    <w:bookmarkEnd w:id="3"/>
    <w:p w14:paraId="1FEB130C">
      <w:pPr>
        <w:pStyle w:val="14"/>
        <w:numPr>
          <w:ilvl w:val="-1"/>
          <w:numId w:val="0"/>
        </w:numPr>
        <w:snapToGrid w:val="0"/>
        <w:spacing w:line="600" w:lineRule="exact"/>
        <w:ind w:left="0" w:leftChars="0" w:firstLine="643" w:firstLineChars="200"/>
        <w:contextualSpacing/>
        <w:jc w:val="left"/>
        <w:outlineLvl w:val="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第七条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其他事项</w:t>
      </w:r>
    </w:p>
    <w:p w14:paraId="1AA316CD">
      <w:pPr>
        <w:pStyle w:val="14"/>
        <w:numPr>
          <w:ilvl w:val="0"/>
          <w:numId w:val="0"/>
        </w:numPr>
        <w:snapToGrid w:val="0"/>
        <w:spacing w:line="600" w:lineRule="exact"/>
        <w:ind w:firstLine="640" w:firstLineChars="200"/>
        <w:contextualSpacing/>
        <w:jc w:val="left"/>
        <w:outlineLvl w:val="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业务接待原则上不予赠送礼品，但筹资活动、维护捐</w:t>
      </w:r>
      <w:r>
        <w:rPr>
          <w:rFonts w:hint="eastAsia" w:ascii="方正仿宋_GB2312" w:hAnsi="方正仿宋_GB2312" w:eastAsia="方正仿宋_GB2312" w:cs="方正仿宋_GB2312"/>
          <w:sz w:val="32"/>
          <w:szCs w:val="32"/>
          <w:lang w:eastAsia="zh-CN"/>
        </w:rPr>
        <w:t>赠</w:t>
      </w:r>
      <w:r>
        <w:rPr>
          <w:rFonts w:hint="eastAsia" w:ascii="方正仿宋_GB2312" w:hAnsi="方正仿宋_GB2312" w:eastAsia="方正仿宋_GB2312" w:cs="方正仿宋_GB2312"/>
          <w:sz w:val="32"/>
          <w:szCs w:val="32"/>
        </w:rPr>
        <w:t>方关系、交流答谢等接待活动可以适当赠送。单个礼</w:t>
      </w:r>
      <w:r>
        <w:rPr>
          <w:rFonts w:hint="eastAsia" w:ascii="方正仿宋_GB2312" w:hAnsi="方正仿宋_GB2312" w:eastAsia="方正仿宋_GB2312" w:cs="方正仿宋_GB2312"/>
          <w:color w:val="auto"/>
          <w:sz w:val="32"/>
          <w:szCs w:val="32"/>
          <w:highlight w:val="none"/>
        </w:rPr>
        <w:t>品价值不超过每件300元。</w:t>
      </w:r>
    </w:p>
    <w:p w14:paraId="101D6CD2">
      <w:pPr>
        <w:pStyle w:val="14"/>
        <w:snapToGrid w:val="0"/>
        <w:spacing w:line="600" w:lineRule="exact"/>
        <w:ind w:firstLine="640" w:firstLineChars="200"/>
        <w:contextualSpacing/>
        <w:jc w:val="left"/>
        <w:outlineLvl w:val="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（二）赠送的礼品统一由综合部进行采购、登记录入台账。经办人员需填写《江西省红十字基金会礼品领用审批单》，提交综合部审核，经秘书长审批后方可领取。</w:t>
      </w:r>
    </w:p>
    <w:p w14:paraId="6C5BA92D">
      <w:pPr>
        <w:spacing w:line="600" w:lineRule="exact"/>
        <w:ind w:firstLine="600" w:firstLineChars="200"/>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i w:val="0"/>
          <w:caps w:val="0"/>
          <w:color w:val="auto"/>
          <w:spacing w:val="0"/>
          <w:sz w:val="30"/>
          <w:szCs w:val="30"/>
          <w:highlight w:val="none"/>
          <w:shd w:val="clear" w:color="auto" w:fill="FFFFFF"/>
        </w:rPr>
        <w:t xml:space="preserve"> </w:t>
      </w:r>
      <w:r>
        <w:rPr>
          <w:rFonts w:hint="eastAsia" w:ascii="方正仿宋_GB2312" w:hAnsi="方正仿宋_GB2312" w:eastAsia="方正仿宋_GB2312" w:cs="方正仿宋_GB2312"/>
          <w:b/>
          <w:bCs/>
          <w:i w:val="0"/>
          <w:caps w:val="0"/>
          <w:color w:val="auto"/>
          <w:spacing w:val="0"/>
          <w:sz w:val="30"/>
          <w:szCs w:val="30"/>
          <w:highlight w:val="none"/>
          <w:shd w:val="clear" w:color="auto" w:fill="FFFFFF"/>
          <w:lang w:eastAsia="zh-CN"/>
        </w:rPr>
        <w:t>第八条</w:t>
      </w:r>
      <w:r>
        <w:rPr>
          <w:rFonts w:hint="eastAsia" w:ascii="方正仿宋_GB2312" w:hAnsi="方正仿宋_GB2312" w:eastAsia="方正仿宋_GB2312" w:cs="方正仿宋_GB2312"/>
          <w:i w:val="0"/>
          <w:caps w:val="0"/>
          <w:color w:val="auto"/>
          <w:spacing w:val="0"/>
          <w:sz w:val="30"/>
          <w:szCs w:val="30"/>
          <w:highlight w:val="none"/>
          <w:shd w:val="clear" w:color="auto" w:fill="FFFFFF"/>
          <w:lang w:val="en-US" w:eastAsia="zh-CN"/>
        </w:rPr>
        <w:t xml:space="preserve"> </w:t>
      </w:r>
      <w:r>
        <w:rPr>
          <w:rFonts w:hint="eastAsia" w:ascii="方正仿宋_GB2312" w:hAnsi="方正仿宋_GB2312" w:eastAsia="方正仿宋_GB2312" w:cs="方正仿宋_GB2312"/>
          <w:color w:val="auto"/>
          <w:kern w:val="0"/>
          <w:sz w:val="32"/>
          <w:szCs w:val="32"/>
          <w:highlight w:val="none"/>
          <w:lang w:val="en-US" w:eastAsia="zh-CN" w:bidi="ar-SA"/>
        </w:rPr>
        <w:t>本办法自三届一次理事会审议通过之日起试行，原</w:t>
      </w:r>
      <w:bookmarkStart w:id="4" w:name="_Toc5970"/>
      <w:r>
        <w:rPr>
          <w:rFonts w:hint="eastAsia" w:ascii="方正仿宋_GB2312" w:hAnsi="方正仿宋_GB2312" w:eastAsia="方正仿宋_GB2312" w:cs="方正仿宋_GB2312"/>
          <w:color w:val="auto"/>
          <w:kern w:val="0"/>
          <w:sz w:val="32"/>
          <w:szCs w:val="32"/>
          <w:highlight w:val="none"/>
          <w:lang w:val="en-US" w:eastAsia="zh-CN" w:bidi="ar-SA"/>
        </w:rPr>
        <w:t>《江西省红十字基金会财务报销管理办法</w:t>
      </w:r>
      <w:bookmarkEnd w:id="4"/>
      <w:r>
        <w:rPr>
          <w:rFonts w:hint="eastAsia" w:ascii="方正仿宋_GB2312" w:hAnsi="方正仿宋_GB2312" w:eastAsia="方正仿宋_GB2312" w:cs="方正仿宋_GB2312"/>
          <w:color w:val="auto"/>
          <w:kern w:val="0"/>
          <w:sz w:val="32"/>
          <w:szCs w:val="32"/>
          <w:highlight w:val="none"/>
          <w:lang w:val="en-US" w:eastAsia="zh-CN" w:bidi="ar-SA"/>
        </w:rPr>
        <w:t>》第十六条失效，具体由江西红十字基金会综合部负责解释。</w:t>
      </w:r>
    </w:p>
    <w:p w14:paraId="2D5EA230">
      <w:pPr>
        <w:spacing w:line="60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p>
    <w:p w14:paraId="1F321B6A">
      <w:pPr>
        <w:spacing w:line="600" w:lineRule="exact"/>
        <w:ind w:firstLine="600" w:firstLineChars="200"/>
        <w:rPr>
          <w:rFonts w:hint="eastAsia" w:ascii="方正仿宋_GB2312" w:hAnsi="方正仿宋_GB2312" w:eastAsia="方正仿宋_GB2312" w:cs="方正仿宋_GB2312"/>
          <w:i w:val="0"/>
          <w:caps w:val="0"/>
          <w:color w:val="auto"/>
          <w:spacing w:val="0"/>
          <w:sz w:val="30"/>
          <w:szCs w:val="30"/>
          <w:highlight w:val="none"/>
          <w:shd w:val="clear" w:color="auto" w:fill="FFFFFF"/>
        </w:rPr>
      </w:pPr>
    </w:p>
    <w:p w14:paraId="4DCF9D28">
      <w:pPr>
        <w:spacing w:line="600" w:lineRule="exact"/>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附件：</w:t>
      </w: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lang w:eastAsia="zh-CN"/>
        </w:rPr>
        <w:t>江西</w:t>
      </w:r>
      <w:r>
        <w:rPr>
          <w:rFonts w:hint="eastAsia" w:ascii="方正仿宋_GB2312" w:hAnsi="方正仿宋_GB2312" w:eastAsia="方正仿宋_GB2312" w:cs="方正仿宋_GB2312"/>
          <w:color w:val="auto"/>
          <w:sz w:val="32"/>
          <w:szCs w:val="32"/>
          <w:highlight w:val="none"/>
        </w:rPr>
        <w:t>省红十字基金会接待审批单</w:t>
      </w:r>
    </w:p>
    <w:p w14:paraId="45B866C8">
      <w:pPr>
        <w:spacing w:line="600" w:lineRule="exact"/>
        <w:ind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2.</w:t>
      </w:r>
      <w:r>
        <w:rPr>
          <w:rFonts w:hint="eastAsia" w:ascii="方正仿宋_GB2312" w:hAnsi="方正仿宋_GB2312" w:eastAsia="方正仿宋_GB2312" w:cs="方正仿宋_GB2312"/>
          <w:color w:val="auto"/>
          <w:sz w:val="32"/>
          <w:szCs w:val="32"/>
          <w:highlight w:val="none"/>
          <w:lang w:eastAsia="zh-CN"/>
        </w:rPr>
        <w:t>江西省红十字基金会礼品领用审批单</w:t>
      </w:r>
    </w:p>
    <w:p w14:paraId="58B60322">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9B6229B">
      <w:pPr>
        <w:spacing w:line="360" w:lineRule="auto"/>
        <w:jc w:val="center"/>
        <w:rPr>
          <w:rFonts w:ascii="方正小标宋简体" w:hAnsi="方正小标宋简体" w:eastAsia="方正小标宋简体" w:cs="方正小标宋简体"/>
          <w:sz w:val="44"/>
          <w:szCs w:val="44"/>
        </w:rPr>
      </w:pPr>
    </w:p>
    <w:p w14:paraId="51243AF7">
      <w:pPr>
        <w:spacing w:line="360" w:lineRule="auto"/>
        <w:jc w:val="center"/>
        <w:rPr>
          <w:rFonts w:ascii="方正小标宋简体" w:hAnsi="方正小标宋简体" w:eastAsia="方正小标宋简体" w:cs="方正小标宋简体"/>
          <w:sz w:val="44"/>
          <w:szCs w:val="44"/>
        </w:rPr>
      </w:pPr>
    </w:p>
    <w:p w14:paraId="6E29ADCA">
      <w:pPr>
        <w:pStyle w:val="5"/>
      </w:pPr>
    </w:p>
    <w:p w14:paraId="0E0263EB"/>
    <w:p w14:paraId="725F42DC"/>
    <w:p w14:paraId="3105294C"/>
    <w:p w14:paraId="6D914751"/>
    <w:p w14:paraId="056B1452"/>
    <w:p w14:paraId="128752BF">
      <w:pPr>
        <w:spacing w:line="360" w:lineRule="auto"/>
        <w:jc w:val="left"/>
        <w:rPr>
          <w:rFonts w:hint="eastAsia" w:ascii="黑体" w:hAnsi="黑体" w:eastAsia="黑体" w:cs="黑体"/>
          <w:sz w:val="32"/>
          <w:szCs w:val="32"/>
          <w:lang w:eastAsia="zh-CN"/>
        </w:rPr>
      </w:pPr>
    </w:p>
    <w:p w14:paraId="6F3AF304">
      <w:pPr>
        <w:spacing w:line="360" w:lineRule="auto"/>
        <w:jc w:val="left"/>
        <w:rPr>
          <w:rFonts w:hint="eastAsia" w:ascii="黑体" w:hAnsi="黑体" w:eastAsia="黑体" w:cs="黑体"/>
          <w:sz w:val="32"/>
          <w:szCs w:val="32"/>
          <w:lang w:eastAsia="zh-CN"/>
        </w:rPr>
      </w:pPr>
    </w:p>
    <w:p w14:paraId="38D6DB9A">
      <w:pPr>
        <w:spacing w:line="360" w:lineRule="auto"/>
        <w:jc w:val="left"/>
        <w:rPr>
          <w:rFonts w:hint="eastAsia" w:ascii="黑体" w:hAnsi="黑体" w:eastAsia="黑体" w:cs="黑体"/>
          <w:sz w:val="32"/>
          <w:szCs w:val="32"/>
          <w:lang w:eastAsia="zh-CN"/>
        </w:rPr>
      </w:pPr>
    </w:p>
    <w:p w14:paraId="4E36279C">
      <w:pPr>
        <w:spacing w:line="360" w:lineRule="auto"/>
        <w:jc w:val="left"/>
        <w:rPr>
          <w:rFonts w:hint="eastAsia" w:ascii="黑体" w:hAnsi="黑体" w:eastAsia="黑体" w:cs="黑体"/>
          <w:sz w:val="32"/>
          <w:szCs w:val="32"/>
          <w:lang w:eastAsia="zh-CN"/>
        </w:rPr>
      </w:pPr>
    </w:p>
    <w:p w14:paraId="78F42714">
      <w:pPr>
        <w:spacing w:line="360" w:lineRule="auto"/>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3E95F4B">
      <w:pPr>
        <w:spacing w:line="360" w:lineRule="auto"/>
        <w:jc w:val="center"/>
        <w:rPr>
          <w:rFonts w:ascii="Calibri" w:eastAsia="Calibri"/>
          <w:b/>
          <w:bCs/>
          <w:sz w:val="32"/>
          <w:szCs w:val="32"/>
        </w:rPr>
      </w:pPr>
      <w:r>
        <w:rPr>
          <w:rFonts w:hint="eastAsia" w:ascii="方正小标宋简体" w:hAnsi="方正小标宋简体" w:eastAsia="方正小标宋简体" w:cs="方正小标宋简体"/>
          <w:sz w:val="44"/>
          <w:szCs w:val="44"/>
          <w:lang w:eastAsia="zh-CN"/>
        </w:rPr>
        <w:t>江西</w:t>
      </w:r>
      <w:r>
        <w:rPr>
          <w:rFonts w:hint="eastAsia" w:ascii="方正小标宋简体" w:hAnsi="方正小标宋简体" w:eastAsia="方正小标宋简体" w:cs="方正小标宋简体"/>
          <w:sz w:val="44"/>
          <w:szCs w:val="44"/>
        </w:rPr>
        <w:t>省红十字基金会接待审批单</w:t>
      </w:r>
    </w:p>
    <w:p w14:paraId="31BA9922">
      <w:pPr>
        <w:spacing w:line="360" w:lineRule="auto"/>
        <w:ind w:left="960" w:hanging="960" w:hangingChars="300"/>
        <w:rPr>
          <w:rFonts w:hint="eastAsia" w:ascii="仿宋" w:hAnsi="仿宋" w:eastAsia="仿宋" w:cs="仿宋"/>
          <w:sz w:val="32"/>
          <w:szCs w:val="32"/>
          <w:lang w:val="en-US" w:eastAsia="zh-CN"/>
        </w:rPr>
      </w:pPr>
      <w:r>
        <w:rPr>
          <w:rFonts w:hint="eastAsia" w:ascii="Calibri" w:eastAsia="Calibri"/>
          <w:sz w:val="32"/>
          <w:szCs w:val="32"/>
        </w:rPr>
        <w:t xml:space="preserve">                                                                                       </w:t>
      </w:r>
      <w:r>
        <w:rPr>
          <w:rFonts w:hint="eastAsia" w:ascii="Calibri" w:eastAsia="Calibri"/>
          <w:b/>
          <w:bCs/>
          <w:sz w:val="32"/>
          <w:szCs w:val="32"/>
        </w:rPr>
        <w:t xml:space="preserve">   </w:t>
      </w:r>
      <w:r>
        <w:rPr>
          <w:rFonts w:hint="eastAsia" w:ascii="Calibri" w:eastAsia="宋体"/>
          <w:b/>
          <w:bCs/>
          <w:sz w:val="32"/>
          <w:szCs w:val="32"/>
          <w:lang w:val="en-US" w:eastAsia="zh-CN"/>
        </w:rPr>
        <w:t xml:space="preserve"> </w:t>
      </w:r>
      <w:r>
        <w:rPr>
          <w:rFonts w:hint="eastAsia" w:ascii="仿宋" w:hAnsi="仿宋" w:eastAsia="仿宋" w:cs="仿宋"/>
          <w:sz w:val="32"/>
          <w:szCs w:val="32"/>
          <w:lang w:val="en-US" w:eastAsia="zh-CN"/>
        </w:rPr>
        <w:t xml:space="preserve">    </w:t>
      </w:r>
    </w:p>
    <w:p w14:paraId="1561800B">
      <w:pPr>
        <w:spacing w:line="360" w:lineRule="auto"/>
        <w:ind w:left="960" w:hanging="960" w:hangingChars="300"/>
        <w:jc w:val="right"/>
        <w:rPr>
          <w:rFonts w:hint="eastAsia" w:ascii="方正仿宋_GB2312" w:hAnsi="方正仿宋_GB2312" w:eastAsia="方正仿宋_GB2312" w:cs="方正仿宋_GB2312"/>
          <w:sz w:val="32"/>
          <w:szCs w:val="32"/>
        </w:rPr>
      </w:pPr>
      <w:r>
        <w:rPr>
          <w:rFonts w:hint="eastAsia" w:ascii="仿宋" w:hAnsi="仿宋" w:eastAsia="仿宋" w:cs="仿宋"/>
          <w:sz w:val="32"/>
          <w:szCs w:val="32"/>
          <w:lang w:val="en-US" w:eastAsia="zh-CN"/>
        </w:rPr>
        <w:t xml:space="preserve">   </w:t>
      </w:r>
      <w:r>
        <w:rPr>
          <w:rFonts w:hint="eastAsia" w:ascii="方正仿宋_GB2312" w:hAnsi="方正仿宋_GB2312" w:eastAsia="方正仿宋_GB2312" w:cs="方正仿宋_GB2312"/>
          <w:sz w:val="32"/>
          <w:szCs w:val="32"/>
          <w:lang w:eastAsia="zh-CN"/>
        </w:rPr>
        <w:t>申请日期：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    月   日</w:t>
      </w:r>
    </w:p>
    <w:tbl>
      <w:tblPr>
        <w:tblStyle w:val="10"/>
        <w:tblW w:w="93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030"/>
        <w:gridCol w:w="1380"/>
        <w:gridCol w:w="2460"/>
      </w:tblGrid>
      <w:tr w14:paraId="796E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460" w:type="dxa"/>
            <w:vAlign w:val="center"/>
          </w:tcPr>
          <w:p w14:paraId="79077F8D">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接待部门</w:t>
            </w:r>
          </w:p>
        </w:tc>
        <w:tc>
          <w:tcPr>
            <w:tcW w:w="3030" w:type="dxa"/>
          </w:tcPr>
          <w:p w14:paraId="0C1353F4">
            <w:pPr>
              <w:spacing w:line="360" w:lineRule="auto"/>
              <w:rPr>
                <w:rFonts w:hint="eastAsia" w:ascii="方正仿宋_GB2312" w:hAnsi="方正仿宋_GB2312" w:eastAsia="方正仿宋_GB2312" w:cs="方正仿宋_GB2312"/>
                <w:kern w:val="0"/>
                <w:sz w:val="32"/>
                <w:szCs w:val="32"/>
              </w:rPr>
            </w:pPr>
          </w:p>
        </w:tc>
        <w:tc>
          <w:tcPr>
            <w:tcW w:w="1380" w:type="dxa"/>
            <w:vAlign w:val="center"/>
          </w:tcPr>
          <w:p w14:paraId="5E32CD88">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申请人</w:t>
            </w:r>
          </w:p>
        </w:tc>
        <w:tc>
          <w:tcPr>
            <w:tcW w:w="2460" w:type="dxa"/>
          </w:tcPr>
          <w:p w14:paraId="5C1054BE">
            <w:pPr>
              <w:spacing w:line="360" w:lineRule="auto"/>
              <w:rPr>
                <w:rFonts w:hint="eastAsia" w:ascii="方正仿宋_GB2312" w:hAnsi="方正仿宋_GB2312" w:eastAsia="方正仿宋_GB2312" w:cs="方正仿宋_GB2312"/>
                <w:kern w:val="0"/>
                <w:sz w:val="32"/>
                <w:szCs w:val="32"/>
              </w:rPr>
            </w:pPr>
          </w:p>
        </w:tc>
      </w:tr>
      <w:tr w14:paraId="3BF0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460" w:type="dxa"/>
            <w:vAlign w:val="center"/>
          </w:tcPr>
          <w:p w14:paraId="2F9E73CB">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接待事由</w:t>
            </w:r>
          </w:p>
        </w:tc>
        <w:tc>
          <w:tcPr>
            <w:tcW w:w="6870" w:type="dxa"/>
            <w:gridSpan w:val="3"/>
          </w:tcPr>
          <w:p w14:paraId="664B4736">
            <w:pPr>
              <w:spacing w:line="360" w:lineRule="auto"/>
              <w:rPr>
                <w:rFonts w:hint="eastAsia" w:ascii="方正仿宋_GB2312" w:hAnsi="方正仿宋_GB2312" w:eastAsia="方正仿宋_GB2312" w:cs="方正仿宋_GB2312"/>
                <w:kern w:val="0"/>
                <w:sz w:val="32"/>
                <w:szCs w:val="32"/>
              </w:rPr>
            </w:pPr>
          </w:p>
        </w:tc>
      </w:tr>
      <w:tr w14:paraId="6F8B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460" w:type="dxa"/>
            <w:vAlign w:val="center"/>
          </w:tcPr>
          <w:p w14:paraId="373DC5F1">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接待类别</w:t>
            </w:r>
          </w:p>
        </w:tc>
        <w:tc>
          <w:tcPr>
            <w:tcW w:w="6870" w:type="dxa"/>
            <w:gridSpan w:val="3"/>
            <w:vAlign w:val="center"/>
          </w:tcPr>
          <w:p w14:paraId="5DE94C25">
            <w:pPr>
              <w:spacing w:line="360" w:lineRule="auto"/>
              <w:ind w:firstLine="320" w:firstLineChars="100"/>
              <w:jc w:val="both"/>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sym w:font="Wingdings 2" w:char="00A3"/>
            </w:r>
            <w:r>
              <w:rPr>
                <w:rFonts w:hint="eastAsia" w:ascii="方正仿宋_GB2312" w:hAnsi="方正仿宋_GB2312" w:eastAsia="方正仿宋_GB2312" w:cs="方正仿宋_GB2312"/>
                <w:kern w:val="0"/>
                <w:sz w:val="32"/>
                <w:szCs w:val="32"/>
                <w:lang w:eastAsia="zh-CN"/>
              </w:rPr>
              <w:t>对公接待</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sym w:font="Wingdings 2" w:char="00A3"/>
            </w:r>
            <w:r>
              <w:rPr>
                <w:rFonts w:hint="eastAsia" w:ascii="方正仿宋_GB2312" w:hAnsi="方正仿宋_GB2312" w:eastAsia="方正仿宋_GB2312" w:cs="方正仿宋_GB2312"/>
                <w:kern w:val="0"/>
                <w:sz w:val="32"/>
                <w:szCs w:val="32"/>
                <w:lang w:eastAsia="zh-CN"/>
              </w:rPr>
              <w:t>业务接待</w:t>
            </w:r>
          </w:p>
        </w:tc>
      </w:tr>
      <w:tr w14:paraId="1461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460" w:type="dxa"/>
            <w:vAlign w:val="center"/>
          </w:tcPr>
          <w:p w14:paraId="6B55FF91">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接待内容</w:t>
            </w:r>
          </w:p>
          <w:p w14:paraId="6B3E4A89">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（时间、地点）</w:t>
            </w:r>
          </w:p>
        </w:tc>
        <w:tc>
          <w:tcPr>
            <w:tcW w:w="6870" w:type="dxa"/>
            <w:gridSpan w:val="3"/>
          </w:tcPr>
          <w:p w14:paraId="40D056F7">
            <w:pPr>
              <w:spacing w:line="360" w:lineRule="auto"/>
              <w:rPr>
                <w:rFonts w:hint="eastAsia" w:ascii="方正仿宋_GB2312" w:hAnsi="方正仿宋_GB2312" w:eastAsia="方正仿宋_GB2312" w:cs="方正仿宋_GB2312"/>
                <w:kern w:val="0"/>
                <w:sz w:val="32"/>
                <w:szCs w:val="32"/>
              </w:rPr>
            </w:pPr>
          </w:p>
        </w:tc>
      </w:tr>
      <w:tr w14:paraId="290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460" w:type="dxa"/>
            <w:vAlign w:val="center"/>
          </w:tcPr>
          <w:p w14:paraId="0FAECE5E">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接待对象</w:t>
            </w:r>
          </w:p>
          <w:p w14:paraId="3E54649E">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及人数</w:t>
            </w:r>
          </w:p>
        </w:tc>
        <w:tc>
          <w:tcPr>
            <w:tcW w:w="6870" w:type="dxa"/>
            <w:gridSpan w:val="3"/>
          </w:tcPr>
          <w:p w14:paraId="753DB2C5">
            <w:pPr>
              <w:spacing w:line="360" w:lineRule="auto"/>
              <w:rPr>
                <w:rFonts w:hint="eastAsia" w:ascii="方正仿宋_GB2312" w:hAnsi="方正仿宋_GB2312" w:eastAsia="方正仿宋_GB2312" w:cs="方正仿宋_GB2312"/>
                <w:kern w:val="0"/>
                <w:sz w:val="32"/>
                <w:szCs w:val="32"/>
              </w:rPr>
            </w:pPr>
          </w:p>
        </w:tc>
      </w:tr>
      <w:tr w14:paraId="66E1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460" w:type="dxa"/>
            <w:vAlign w:val="center"/>
          </w:tcPr>
          <w:p w14:paraId="38C73443">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陪同人员</w:t>
            </w:r>
          </w:p>
          <w:p w14:paraId="5A27912A">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及人数</w:t>
            </w:r>
          </w:p>
        </w:tc>
        <w:tc>
          <w:tcPr>
            <w:tcW w:w="6870" w:type="dxa"/>
            <w:gridSpan w:val="3"/>
          </w:tcPr>
          <w:p w14:paraId="55C35BB0">
            <w:pPr>
              <w:spacing w:line="360" w:lineRule="auto"/>
              <w:jc w:val="center"/>
              <w:rPr>
                <w:rFonts w:hint="eastAsia" w:ascii="方正仿宋_GB2312" w:hAnsi="方正仿宋_GB2312" w:eastAsia="方正仿宋_GB2312" w:cs="方正仿宋_GB2312"/>
                <w:kern w:val="0"/>
                <w:sz w:val="32"/>
                <w:szCs w:val="32"/>
              </w:rPr>
            </w:pPr>
          </w:p>
          <w:p w14:paraId="515C6028">
            <w:pPr>
              <w:spacing w:line="360" w:lineRule="auto"/>
              <w:jc w:val="center"/>
              <w:rPr>
                <w:rFonts w:hint="eastAsia" w:ascii="方正仿宋_GB2312" w:hAnsi="方正仿宋_GB2312" w:eastAsia="方正仿宋_GB2312" w:cs="方正仿宋_GB2312"/>
                <w:kern w:val="0"/>
                <w:sz w:val="32"/>
                <w:szCs w:val="32"/>
              </w:rPr>
            </w:pPr>
          </w:p>
        </w:tc>
      </w:tr>
      <w:tr w14:paraId="21BF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330" w:type="dxa"/>
            <w:gridSpan w:val="4"/>
            <w:vAlign w:val="center"/>
          </w:tcPr>
          <w:p w14:paraId="1AEB835F">
            <w:pPr>
              <w:keepNext w:val="0"/>
              <w:keepLines w:val="0"/>
              <w:widowControl/>
              <w:suppressLineNumbers w:val="0"/>
              <w:jc w:val="left"/>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28"/>
                <w:szCs w:val="28"/>
                <w:lang w:val="en-US" w:eastAsia="zh-CN"/>
              </w:rPr>
              <w:t xml:space="preserve">部门负责人签字：        办公室签字：        秘书长签字： </w:t>
            </w:r>
            <w:r>
              <w:rPr>
                <w:rFonts w:hint="eastAsia" w:ascii="方正仿宋_GB2312" w:hAnsi="方正仿宋_GB2312" w:eastAsia="方正仿宋_GB2312" w:cs="方正仿宋_GB2312"/>
                <w:kern w:val="0"/>
                <w:sz w:val="32"/>
                <w:szCs w:val="32"/>
                <w:lang w:val="en-US" w:eastAsia="zh-CN"/>
              </w:rPr>
              <w:t xml:space="preserve">              </w:t>
            </w:r>
          </w:p>
        </w:tc>
      </w:tr>
    </w:tbl>
    <w:p w14:paraId="3BE03159"/>
    <w:p w14:paraId="6E980B94">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35E11F2B">
      <w:pPr>
        <w:rPr>
          <w:rFonts w:hint="eastAsia" w:ascii="黑体" w:hAnsi="黑体" w:eastAsia="黑体" w:cs="黑体"/>
          <w:color w:val="auto"/>
          <w:sz w:val="32"/>
          <w:szCs w:val="32"/>
          <w:lang w:val="en-US" w:eastAsia="zh-CN"/>
        </w:rPr>
      </w:pPr>
    </w:p>
    <w:p w14:paraId="1B68ED28">
      <w:pPr>
        <w:spacing w:line="360" w:lineRule="auto"/>
        <w:jc w:val="center"/>
        <w:rPr>
          <w:rFonts w:ascii="Calibri" w:eastAsia="Calibri"/>
          <w:b/>
          <w:bCs/>
          <w:sz w:val="32"/>
          <w:szCs w:val="32"/>
        </w:rPr>
      </w:pPr>
      <w:r>
        <w:rPr>
          <w:rFonts w:hint="eastAsia" w:ascii="方正小标宋简体" w:hAnsi="方正小标宋简体" w:eastAsia="方正小标宋简体" w:cs="方正小标宋简体"/>
          <w:sz w:val="44"/>
          <w:szCs w:val="44"/>
          <w:lang w:eastAsia="zh-CN"/>
        </w:rPr>
        <w:t>江西</w:t>
      </w:r>
      <w:r>
        <w:rPr>
          <w:rFonts w:hint="eastAsia" w:ascii="方正小标宋简体" w:hAnsi="方正小标宋简体" w:eastAsia="方正小标宋简体" w:cs="方正小标宋简体"/>
          <w:sz w:val="44"/>
          <w:szCs w:val="44"/>
        </w:rPr>
        <w:t>省红十字基金会</w:t>
      </w:r>
      <w:r>
        <w:rPr>
          <w:rFonts w:hint="eastAsia" w:ascii="方正小标宋简体" w:hAnsi="方正小标宋简体" w:eastAsia="方正小标宋简体" w:cs="方正小标宋简体"/>
          <w:sz w:val="44"/>
          <w:szCs w:val="44"/>
          <w:lang w:eastAsia="zh-CN"/>
        </w:rPr>
        <w:t>礼品领用审核</w:t>
      </w:r>
      <w:r>
        <w:rPr>
          <w:rFonts w:hint="eastAsia" w:ascii="方正小标宋简体" w:hAnsi="方正小标宋简体" w:eastAsia="方正小标宋简体" w:cs="方正小标宋简体"/>
          <w:sz w:val="44"/>
          <w:szCs w:val="44"/>
        </w:rPr>
        <w:t>单</w:t>
      </w:r>
    </w:p>
    <w:p w14:paraId="488FE039">
      <w:pPr>
        <w:spacing w:line="360" w:lineRule="auto"/>
        <w:ind w:left="960" w:hanging="960" w:hangingChars="300"/>
        <w:rPr>
          <w:rFonts w:hint="eastAsia" w:ascii="仿宋" w:hAnsi="仿宋" w:eastAsia="仿宋" w:cs="仿宋"/>
          <w:sz w:val="32"/>
          <w:szCs w:val="32"/>
          <w:lang w:val="en-US" w:eastAsia="zh-CN"/>
        </w:rPr>
      </w:pPr>
      <w:r>
        <w:rPr>
          <w:rFonts w:hint="eastAsia" w:ascii="Calibri" w:eastAsia="Calibri"/>
          <w:sz w:val="32"/>
          <w:szCs w:val="32"/>
        </w:rPr>
        <w:t xml:space="preserve">                                                                                  </w:t>
      </w:r>
      <w:r>
        <w:rPr>
          <w:rFonts w:hint="eastAsia" w:ascii="Calibri" w:eastAsia="Calibri"/>
          <w:b/>
          <w:bCs/>
          <w:sz w:val="32"/>
          <w:szCs w:val="32"/>
        </w:rPr>
        <w:t xml:space="preserve">   </w:t>
      </w:r>
      <w:r>
        <w:rPr>
          <w:rFonts w:hint="eastAsia" w:ascii="Calibri" w:eastAsia="宋体"/>
          <w:b/>
          <w:bCs/>
          <w:sz w:val="32"/>
          <w:szCs w:val="32"/>
          <w:lang w:val="en-US" w:eastAsia="zh-CN"/>
        </w:rPr>
        <w:t xml:space="preserve"> </w:t>
      </w:r>
      <w:r>
        <w:rPr>
          <w:rFonts w:hint="eastAsia" w:ascii="仿宋" w:hAnsi="仿宋" w:eastAsia="仿宋" w:cs="仿宋"/>
          <w:sz w:val="32"/>
          <w:szCs w:val="32"/>
          <w:lang w:val="en-US" w:eastAsia="zh-CN"/>
        </w:rPr>
        <w:t xml:space="preserve">    </w:t>
      </w:r>
    </w:p>
    <w:p w14:paraId="2FF21F63">
      <w:pPr>
        <w:spacing w:line="360" w:lineRule="auto"/>
        <w:ind w:left="960" w:hanging="960" w:hangingChars="30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申请日期：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    月   日</w:t>
      </w:r>
    </w:p>
    <w:tbl>
      <w:tblPr>
        <w:tblStyle w:val="10"/>
        <w:tblW w:w="933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955"/>
        <w:gridCol w:w="1515"/>
        <w:gridCol w:w="2445"/>
      </w:tblGrid>
      <w:tr w14:paraId="6AC1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415" w:type="dxa"/>
            <w:vAlign w:val="center"/>
          </w:tcPr>
          <w:p w14:paraId="486949D6">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申请部门</w:t>
            </w:r>
          </w:p>
        </w:tc>
        <w:tc>
          <w:tcPr>
            <w:tcW w:w="2955" w:type="dxa"/>
          </w:tcPr>
          <w:p w14:paraId="5C013C55">
            <w:pPr>
              <w:spacing w:line="360" w:lineRule="auto"/>
              <w:rPr>
                <w:rFonts w:hint="eastAsia" w:ascii="方正仿宋_GB2312" w:hAnsi="方正仿宋_GB2312" w:eastAsia="方正仿宋_GB2312" w:cs="方正仿宋_GB2312"/>
                <w:kern w:val="0"/>
                <w:sz w:val="32"/>
                <w:szCs w:val="32"/>
              </w:rPr>
            </w:pPr>
          </w:p>
        </w:tc>
        <w:tc>
          <w:tcPr>
            <w:tcW w:w="1515" w:type="dxa"/>
            <w:vAlign w:val="center"/>
          </w:tcPr>
          <w:p w14:paraId="4B57D48F">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申请人</w:t>
            </w:r>
          </w:p>
        </w:tc>
        <w:tc>
          <w:tcPr>
            <w:tcW w:w="2445" w:type="dxa"/>
          </w:tcPr>
          <w:p w14:paraId="6B997120">
            <w:pPr>
              <w:spacing w:line="360" w:lineRule="auto"/>
              <w:rPr>
                <w:rFonts w:hint="eastAsia" w:ascii="方正仿宋_GB2312" w:hAnsi="方正仿宋_GB2312" w:eastAsia="方正仿宋_GB2312" w:cs="方正仿宋_GB2312"/>
                <w:kern w:val="0"/>
                <w:sz w:val="32"/>
                <w:szCs w:val="32"/>
              </w:rPr>
            </w:pPr>
          </w:p>
        </w:tc>
      </w:tr>
      <w:tr w14:paraId="71E3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415" w:type="dxa"/>
            <w:vAlign w:val="center"/>
          </w:tcPr>
          <w:p w14:paraId="1E21468E">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申请事由</w:t>
            </w:r>
          </w:p>
        </w:tc>
        <w:tc>
          <w:tcPr>
            <w:tcW w:w="6915" w:type="dxa"/>
            <w:gridSpan w:val="3"/>
          </w:tcPr>
          <w:p w14:paraId="71494C4D">
            <w:pPr>
              <w:spacing w:line="360" w:lineRule="auto"/>
              <w:rPr>
                <w:rFonts w:hint="eastAsia" w:ascii="方正仿宋_GB2312" w:hAnsi="方正仿宋_GB2312" w:eastAsia="方正仿宋_GB2312" w:cs="方正仿宋_GB2312"/>
                <w:kern w:val="0"/>
                <w:sz w:val="32"/>
                <w:szCs w:val="32"/>
              </w:rPr>
            </w:pPr>
          </w:p>
          <w:p w14:paraId="17E942DA">
            <w:pPr>
              <w:pStyle w:val="4"/>
              <w:rPr>
                <w:rFonts w:hint="eastAsia" w:ascii="Times New Roman" w:hAnsi="Times New Roman" w:cs="Times New Roman" w:eastAsiaTheme="minorEastAsia"/>
                <w:kern w:val="2"/>
                <w:sz w:val="32"/>
                <w:szCs w:val="32"/>
              </w:rPr>
            </w:pPr>
          </w:p>
          <w:p w14:paraId="4D7E1609">
            <w:pPr>
              <w:rPr>
                <w:rFonts w:hint="eastAsia" w:asciiTheme="minorHAnsi" w:hAnsiTheme="minorHAnsi" w:eastAsiaTheme="minorEastAsia" w:cstheme="minorBidi"/>
                <w:kern w:val="2"/>
                <w:sz w:val="21"/>
                <w:szCs w:val="24"/>
              </w:rPr>
            </w:pPr>
          </w:p>
        </w:tc>
      </w:tr>
      <w:tr w14:paraId="35CC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415" w:type="dxa"/>
            <w:vAlign w:val="center"/>
          </w:tcPr>
          <w:p w14:paraId="2E32D618">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接待对象</w:t>
            </w:r>
          </w:p>
          <w:p w14:paraId="18CD44A7">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及人数</w:t>
            </w:r>
          </w:p>
        </w:tc>
        <w:tc>
          <w:tcPr>
            <w:tcW w:w="6915" w:type="dxa"/>
            <w:gridSpan w:val="3"/>
          </w:tcPr>
          <w:p w14:paraId="313FC710">
            <w:pPr>
              <w:spacing w:line="360" w:lineRule="auto"/>
              <w:rPr>
                <w:rFonts w:hint="eastAsia" w:ascii="方正仿宋_GB2312" w:hAnsi="方正仿宋_GB2312" w:eastAsia="方正仿宋_GB2312" w:cs="方正仿宋_GB2312"/>
                <w:kern w:val="0"/>
                <w:sz w:val="32"/>
                <w:szCs w:val="32"/>
              </w:rPr>
            </w:pPr>
          </w:p>
        </w:tc>
      </w:tr>
      <w:tr w14:paraId="23A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415" w:type="dxa"/>
            <w:vAlign w:val="center"/>
          </w:tcPr>
          <w:p w14:paraId="6E7E48D7">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陪同人员</w:t>
            </w:r>
          </w:p>
          <w:p w14:paraId="7DC6BCC0">
            <w:pPr>
              <w:spacing w:line="360" w:lineRule="auto"/>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及人数</w:t>
            </w:r>
          </w:p>
        </w:tc>
        <w:tc>
          <w:tcPr>
            <w:tcW w:w="6915" w:type="dxa"/>
            <w:gridSpan w:val="3"/>
          </w:tcPr>
          <w:p w14:paraId="6B707318">
            <w:pPr>
              <w:spacing w:line="360" w:lineRule="auto"/>
              <w:jc w:val="center"/>
              <w:rPr>
                <w:rFonts w:hint="eastAsia" w:ascii="方正仿宋_GB2312" w:hAnsi="方正仿宋_GB2312" w:eastAsia="方正仿宋_GB2312" w:cs="方正仿宋_GB2312"/>
                <w:kern w:val="0"/>
                <w:sz w:val="32"/>
                <w:szCs w:val="32"/>
              </w:rPr>
            </w:pPr>
          </w:p>
          <w:p w14:paraId="624A2504">
            <w:pPr>
              <w:spacing w:line="360" w:lineRule="auto"/>
              <w:jc w:val="center"/>
              <w:rPr>
                <w:rFonts w:hint="eastAsia" w:ascii="方正仿宋_GB2312" w:hAnsi="方正仿宋_GB2312" w:eastAsia="方正仿宋_GB2312" w:cs="方正仿宋_GB2312"/>
                <w:kern w:val="0"/>
                <w:sz w:val="32"/>
                <w:szCs w:val="32"/>
              </w:rPr>
            </w:pPr>
          </w:p>
          <w:p w14:paraId="1A125BE5">
            <w:pPr>
              <w:pStyle w:val="4"/>
              <w:rPr>
                <w:rFonts w:hint="eastAsia" w:ascii="Times New Roman" w:hAnsi="Times New Roman" w:cs="Times New Roman" w:eastAsiaTheme="minorEastAsia"/>
                <w:kern w:val="2"/>
                <w:sz w:val="32"/>
                <w:szCs w:val="32"/>
              </w:rPr>
            </w:pPr>
          </w:p>
        </w:tc>
      </w:tr>
      <w:tr w14:paraId="33D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330" w:type="dxa"/>
            <w:gridSpan w:val="4"/>
            <w:vAlign w:val="center"/>
          </w:tcPr>
          <w:p w14:paraId="7863EA1F">
            <w:pPr>
              <w:keepNext w:val="0"/>
              <w:keepLines w:val="0"/>
              <w:widowControl/>
              <w:suppressLineNumbers w:val="0"/>
              <w:jc w:val="left"/>
              <w:textAlignment w:val="center"/>
              <w:rPr>
                <w:rFonts w:hint="eastAsia" w:ascii="方正仿宋_GB2312" w:hAnsi="方正仿宋_GB2312" w:eastAsia="方正仿宋_GB2312" w:cs="方正仿宋_GB2312"/>
                <w:kern w:val="0"/>
                <w:sz w:val="28"/>
                <w:szCs w:val="28"/>
                <w:lang w:val="en-US" w:eastAsia="zh-CN"/>
              </w:rPr>
            </w:pPr>
          </w:p>
          <w:p w14:paraId="4701E0AC">
            <w:pPr>
              <w:keepNext w:val="0"/>
              <w:keepLines w:val="0"/>
              <w:widowControl/>
              <w:suppressLineNumbers w:val="0"/>
              <w:jc w:val="left"/>
              <w:textAlignment w:val="center"/>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28"/>
                <w:szCs w:val="28"/>
                <w:lang w:val="en-US" w:eastAsia="zh-CN"/>
              </w:rPr>
              <w:t xml:space="preserve">部门负责人签字：        办公室签字：        秘书长签字： </w:t>
            </w:r>
            <w:r>
              <w:rPr>
                <w:rFonts w:hint="eastAsia" w:ascii="方正仿宋_GB2312" w:hAnsi="方正仿宋_GB2312" w:eastAsia="方正仿宋_GB2312" w:cs="方正仿宋_GB2312"/>
                <w:kern w:val="0"/>
                <w:sz w:val="32"/>
                <w:szCs w:val="32"/>
                <w:lang w:val="en-US" w:eastAsia="zh-CN"/>
              </w:rPr>
              <w:t xml:space="preserve">    </w:t>
            </w:r>
          </w:p>
          <w:p w14:paraId="56179F29">
            <w:pPr>
              <w:keepNext w:val="0"/>
              <w:keepLines w:val="0"/>
              <w:widowControl/>
              <w:suppressLineNumbers w:val="0"/>
              <w:jc w:val="left"/>
              <w:textAlignment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 xml:space="preserve">          </w:t>
            </w:r>
          </w:p>
        </w:tc>
      </w:tr>
    </w:tbl>
    <w:p w14:paraId="7D84BEB0">
      <w:pPr>
        <w:rPr>
          <w:rFonts w:hint="eastAsia" w:ascii="黑体" w:hAnsi="黑体" w:eastAsia="黑体" w:cs="黑体"/>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M2M5N2FkNzJmYmUxODUyMzFiZmQ0OGZmN2EwY2YifQ=="/>
  </w:docVars>
  <w:rsids>
    <w:rsidRoot w:val="00000000"/>
    <w:rsid w:val="09BA6803"/>
    <w:rsid w:val="0AF47AC7"/>
    <w:rsid w:val="11B36778"/>
    <w:rsid w:val="16C777C9"/>
    <w:rsid w:val="191A70DD"/>
    <w:rsid w:val="193C5DD2"/>
    <w:rsid w:val="1AA90718"/>
    <w:rsid w:val="1DF455D1"/>
    <w:rsid w:val="24237759"/>
    <w:rsid w:val="28D25319"/>
    <w:rsid w:val="2EBF8D13"/>
    <w:rsid w:val="31C40013"/>
    <w:rsid w:val="49A1541E"/>
    <w:rsid w:val="4C8E22C0"/>
    <w:rsid w:val="501778F7"/>
    <w:rsid w:val="5BBB6FA8"/>
    <w:rsid w:val="5C71213D"/>
    <w:rsid w:val="602A1362"/>
    <w:rsid w:val="682164D1"/>
    <w:rsid w:val="BEDF089B"/>
    <w:rsid w:val="EFF66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sz w:val="32"/>
      <w:szCs w:val="32"/>
    </w:rPr>
  </w:style>
  <w:style w:type="paragraph" w:styleId="5">
    <w:name w:val="heading 4"/>
    <w:basedOn w:val="1"/>
    <w:next w:val="1"/>
    <w:link w:val="13"/>
    <w:unhideWhenUsed/>
    <w:qFormat/>
    <w:uiPriority w:val="0"/>
    <w:pPr>
      <w:keepNext/>
      <w:keepLines/>
      <w:tabs>
        <w:tab w:val="left" w:pos="864"/>
      </w:tabs>
      <w:spacing w:line="360" w:lineRule="auto"/>
      <w:ind w:left="864" w:hanging="864"/>
      <w:outlineLvl w:val="3"/>
    </w:pPr>
    <w:rPr>
      <w:rFonts w:ascii="Arial" w:hAnsi="Arial"/>
      <w:bCs/>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b/>
      <w:sz w:val="44"/>
    </w:rPr>
  </w:style>
  <w:style w:type="paragraph" w:styleId="3">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标题 4 字符"/>
    <w:basedOn w:val="11"/>
    <w:link w:val="5"/>
    <w:qFormat/>
    <w:uiPriority w:val="0"/>
    <w:rPr>
      <w:rFonts w:ascii="Arial" w:hAnsi="Arial"/>
      <w:bCs/>
      <w:szCs w:val="24"/>
    </w:rPr>
  </w:style>
  <w:style w:type="paragraph" w:customStyle="1" w:styleId="14">
    <w:name w:val="列表段落1"/>
    <w:basedOn w:val="1"/>
    <w:qFormat/>
    <w:uiPriority w:val="99"/>
    <w:rPr>
      <w:rFonts w:ascii="Calibri" w:hAnsi="Calibri" w:eastAsia="Calibri" w:cs="Times New Roman"/>
      <w:sz w:val="22"/>
      <w:szCs w:val="22"/>
      <w:lang w:eastAsia="en-US"/>
    </w:rPr>
  </w:style>
  <w:style w:type="paragraph" w:customStyle="1" w:styleId="15">
    <w:name w:val="List Paragraph"/>
    <w:basedOn w:val="1"/>
    <w:qFormat/>
    <w:uiPriority w:val="34"/>
    <w:pPr>
      <w:ind w:firstLine="420" w:firstLineChars="200"/>
    </w:p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2003</Words>
  <Characters>2030</Characters>
  <Lines>13</Lines>
  <Paragraphs>3</Paragraphs>
  <TotalTime>2</TotalTime>
  <ScaleCrop>false</ScaleCrop>
  <LinksUpToDate>false</LinksUpToDate>
  <CharactersWithSpaces>2338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2023-10-19T01:46:00Z</dcterms:created>
  <dc:creator>凯 王</dc:creator>
  <cp:lastModifiedBy>心想事成1408663952</cp:lastModifiedBy>
  <cp:lastPrinted>2026-03-16T06:56:00Z</cp:lastPrinted>
  <dcterms:modified xsi:type="dcterms:W3CDTF">2026-05-07T10:13:43Z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09E9DA2037B74E428101FB5935183AD2_13</vt:lpwstr>
  </property>
  <property fmtid="{D5CDD505-2E9C-101B-9397-08002B2CF9AE}" pid="3" name="KSOProductBuildVer">
    <vt:lpwstr>2052-12.1.0.25865</vt:lpwstr>
  </property>
  <property fmtid="{D5CDD505-2E9C-101B-9397-08002B2CF9AE}" pid="4" name="KSOTemplateDocerSaveRecord">
    <vt:lpwstr>eyJoZGlkIjoiMTY2M2M5N2FkNzJmYmUxODUyMzFiZmQ0OGZmN2EwY2YiLCJ1c2VySWQiOiIyMDQwMDA4NyJ9</vt:lpwstr>
  </property>
</Properties>
</file>