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jc w:val="center"/>
        <w:textAlignment w:val="auto"/>
        <w:outlineLvl w:val="0"/>
        <w:rPr>
          <w:rFonts w:hint="eastAsia" w:ascii="方正小标宋_GBK" w:hAnsi="方正小标宋_GBK" w:eastAsia="方正小标宋_GBK" w:cs="方正小标宋_GBK"/>
          <w:b w:val="0"/>
          <w:bCs w:val="0"/>
          <w:kern w:val="2"/>
          <w:sz w:val="44"/>
          <w:szCs w:val="44"/>
          <w:highlight w:val="none"/>
          <w:lang w:val="en-US" w:eastAsia="zh-CN" w:bidi="ar-SA"/>
        </w:rPr>
      </w:pPr>
      <w:r>
        <w:rPr>
          <w:rFonts w:hint="eastAsia" w:ascii="方正小标宋_GBK" w:hAnsi="方正小标宋_GBK" w:eastAsia="方正小标宋_GBK" w:cs="方正小标宋_GBK"/>
          <w:b w:val="0"/>
          <w:bCs w:val="0"/>
          <w:kern w:val="2"/>
          <w:sz w:val="44"/>
          <w:szCs w:val="44"/>
          <w:highlight w:val="none"/>
          <w:lang w:val="en-US" w:eastAsia="zh-CN" w:bidi="ar-SA"/>
        </w:rPr>
        <w:t>江西省红十字基金会项目管理办法</w:t>
      </w:r>
    </w:p>
    <w:p>
      <w:pPr>
        <w:keepNext w:val="0"/>
        <w:keepLines w:val="0"/>
        <w:pageBreakBefore w:val="0"/>
        <w:widowControl w:val="0"/>
        <w:kinsoku/>
        <w:wordWrap/>
        <w:overflowPunct/>
        <w:topLinePunct w:val="0"/>
        <w:autoSpaceDE/>
        <w:autoSpaceDN/>
        <w:bidi w:val="0"/>
        <w:adjustRightInd/>
        <w:snapToGrid/>
        <w:spacing w:line="640" w:lineRule="exact"/>
        <w:ind w:left="0" w:leftChars="0" w:right="0"/>
        <w:jc w:val="center"/>
        <w:textAlignment w:val="auto"/>
        <w:outlineLvl w:val="0"/>
        <w:rPr>
          <w:rFonts w:hint="eastAsia" w:ascii="黑体" w:hAnsi="黑体" w:eastAsia="黑体" w:cs="黑体"/>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第一章  总则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第一条  </w:t>
      </w:r>
      <w:r>
        <w:rPr>
          <w:rFonts w:hint="eastAsia" w:ascii="仿宋_GB2312" w:hAnsi="仿宋_GB2312" w:eastAsia="仿宋_GB2312" w:cs="仿宋_GB2312"/>
          <w:b w:val="0"/>
          <w:bCs w:val="0"/>
          <w:color w:val="auto"/>
          <w:kern w:val="2"/>
          <w:sz w:val="32"/>
          <w:szCs w:val="32"/>
          <w:highlight w:val="none"/>
          <w:lang w:val="en-US" w:eastAsia="zh-CN" w:bidi="ar-SA"/>
        </w:rPr>
        <w:t>为规范和加强江西省红十字基金会（以下简称“基金会”）公益项目的管理，确保项目运行的合法、合规、合理，实现项目预期目标，维护基金会、捐赠方和受益方的合法权益，根据《中华人民共和国慈善法》《中华人民共和国红十字会法》《中华人民共和国公益事业捐赠法》《基金会管理条例》《民间非营利组织会计制度》等相关法律法规以及《江西省红十字基金会章程》，制定本办法。​</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第二条</w:t>
      </w:r>
      <w:r>
        <w:rPr>
          <w:rFonts w:hint="eastAsia" w:ascii="仿宋_GB2312" w:hAnsi="仿宋_GB2312" w:eastAsia="仿宋_GB2312" w:cs="仿宋_GB2312"/>
          <w:b w:val="0"/>
          <w:bCs w:val="0"/>
          <w:color w:val="auto"/>
          <w:kern w:val="2"/>
          <w:sz w:val="32"/>
          <w:szCs w:val="32"/>
          <w:highlight w:val="none"/>
          <w:lang w:val="en-US" w:eastAsia="zh-CN" w:bidi="ar-SA"/>
        </w:rPr>
        <w:t xml:space="preserve">  本办法规范的项目是指符合基金会宗旨，由捐赠人（或发起人）与基金会协商或由基金会自行开展的，具有特定目的、特定资源、特定期限的人道公益工作。基金会下设的项目不具有法人资格，接受基金会统一管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第三条  </w:t>
      </w:r>
      <w:r>
        <w:rPr>
          <w:rFonts w:hint="eastAsia" w:ascii="仿宋_GB2312" w:hAnsi="仿宋_GB2312" w:eastAsia="仿宋_GB2312" w:cs="仿宋_GB2312"/>
          <w:b w:val="0"/>
          <w:bCs w:val="0"/>
          <w:color w:val="auto"/>
          <w:kern w:val="2"/>
          <w:sz w:val="32"/>
          <w:szCs w:val="32"/>
          <w:highlight w:val="none"/>
          <w:lang w:val="en-US" w:eastAsia="zh-CN" w:bidi="ar-SA"/>
        </w:rPr>
        <w:t>本办法适用于除基金会网络众筹项目及专项基金以外的其它公益项目的全流程管理。包括项目设立、项目实施、项目管理、项目监督、项目撤销与终止、项目信息公开等。网络众筹项目根据《江西省红十字基金会网络众筹项目管理办法》规定执行，专项基金根据《江西省红十字基金会专项基金管理办法》规定执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jc w:val="center"/>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第二章  项目设立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第四条  </w:t>
      </w:r>
      <w:r>
        <w:rPr>
          <w:rFonts w:hint="eastAsia" w:ascii="仿宋_GB2312" w:hAnsi="仿宋_GB2312" w:eastAsia="仿宋_GB2312" w:cs="仿宋_GB2312"/>
          <w:b w:val="0"/>
          <w:bCs w:val="0"/>
          <w:color w:val="auto"/>
          <w:kern w:val="2"/>
          <w:sz w:val="32"/>
          <w:szCs w:val="32"/>
          <w:highlight w:val="none"/>
          <w:lang w:val="en-US" w:eastAsia="zh-CN" w:bidi="ar-SA"/>
        </w:rPr>
        <w:t>根据资金来源和募集形式的不同，项目分为公开募集项目和定向募集项目两种形式。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公开募集项目是指由基金会或捐赠人（或发起人）发起且面向社会公众公开募集资金而设立的项目。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定向募集项目是指由捐赠人（或发起人）一次或持续捐赠而设立的项目。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第五条  </w:t>
      </w:r>
      <w:r>
        <w:rPr>
          <w:rFonts w:hint="eastAsia" w:ascii="仿宋_GB2312" w:hAnsi="仿宋_GB2312" w:eastAsia="仿宋_GB2312" w:cs="仿宋_GB2312"/>
          <w:b w:val="0"/>
          <w:bCs w:val="0"/>
          <w:color w:val="auto"/>
          <w:kern w:val="2"/>
          <w:sz w:val="32"/>
          <w:szCs w:val="32"/>
          <w:highlight w:val="none"/>
          <w:lang w:val="en-US" w:eastAsia="zh-CN" w:bidi="ar-SA"/>
        </w:rPr>
        <w:t>基金会自行设立的项目，应明确项目设立目的、资金用途、使用方式等必要事项。</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第六条  </w:t>
      </w:r>
      <w:r>
        <w:rPr>
          <w:rFonts w:hint="eastAsia" w:ascii="仿宋_GB2312" w:hAnsi="仿宋_GB2312" w:eastAsia="仿宋_GB2312" w:cs="仿宋_GB2312"/>
          <w:b w:val="0"/>
          <w:bCs w:val="0"/>
          <w:color w:val="auto"/>
          <w:kern w:val="2"/>
          <w:sz w:val="32"/>
          <w:szCs w:val="32"/>
          <w:highlight w:val="none"/>
          <w:lang w:val="en-US" w:eastAsia="zh-CN" w:bidi="ar-SA"/>
        </w:rPr>
        <w:t>捐赠人（或发起人）与基金会联合设立的项目，应与基金会签署项目捐赠（或发起合作）协议书，明确项目的设立目的、资金使用方式、双方权利义务关系以及终止条件和终止后剩余财产处理等事项。</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第七条  </w:t>
      </w:r>
      <w:r>
        <w:rPr>
          <w:rFonts w:hint="eastAsia" w:ascii="仿宋_GB2312" w:hAnsi="仿宋_GB2312" w:eastAsia="仿宋_GB2312" w:cs="仿宋_GB2312"/>
          <w:b w:val="0"/>
          <w:bCs w:val="0"/>
          <w:color w:val="auto"/>
          <w:kern w:val="2"/>
          <w:sz w:val="32"/>
          <w:szCs w:val="32"/>
          <w:highlight w:val="none"/>
          <w:lang w:val="en-US" w:eastAsia="zh-CN" w:bidi="ar-SA"/>
        </w:rPr>
        <w:t>单个项目预算超过30万元，基金会业务部门应当对项目立项进行评估。项目立项评估的主要内容应包括：</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（一）项目符合国家相关政策和基金会章程；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（二）项目公益性；</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（三）项目可持续性和效益；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（四）合作方尽职调查情况；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（五）其他立项需要考虑的因素。</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第八条 </w:t>
      </w:r>
      <w:r>
        <w:rPr>
          <w:rFonts w:hint="eastAsia" w:ascii="仿宋_GB2312" w:hAnsi="仿宋_GB2312" w:eastAsia="仿宋_GB2312" w:cs="仿宋_GB2312"/>
          <w:b w:val="0"/>
          <w:bCs w:val="0"/>
          <w:color w:val="auto"/>
          <w:kern w:val="2"/>
          <w:sz w:val="32"/>
          <w:szCs w:val="32"/>
          <w:highlight w:val="none"/>
          <w:lang w:val="en-US" w:eastAsia="zh-CN" w:bidi="ar-SA"/>
        </w:rPr>
        <w:t xml:space="preserve"> 基金会业务部门应当形成</w:t>
      </w:r>
      <w:r>
        <w:rPr>
          <w:rFonts w:hint="eastAsia" w:ascii="仿宋_GB2312" w:hAnsi="仿宋_GB2312" w:eastAsia="仿宋_GB2312" w:cs="仿宋_GB2312"/>
          <w:b/>
          <w:bCs/>
          <w:color w:val="auto"/>
          <w:kern w:val="2"/>
          <w:sz w:val="32"/>
          <w:szCs w:val="32"/>
          <w:highlight w:val="none"/>
          <w:lang w:val="en-US" w:eastAsia="zh-CN" w:bidi="ar-SA"/>
        </w:rPr>
        <w:t>《江西省红十字基金会项目立项申请书》</w:t>
      </w:r>
      <w:r>
        <w:rPr>
          <w:rFonts w:hint="eastAsia" w:ascii="仿宋_GB2312" w:hAnsi="仿宋_GB2312" w:eastAsia="仿宋_GB2312" w:cs="仿宋_GB2312"/>
          <w:b w:val="0"/>
          <w:bCs w:val="0"/>
          <w:color w:val="auto"/>
          <w:kern w:val="2"/>
          <w:sz w:val="32"/>
          <w:szCs w:val="32"/>
          <w:highlight w:val="none"/>
          <w:lang w:val="en-US" w:eastAsia="zh-CN" w:bidi="ar-SA"/>
        </w:rPr>
        <w:t>，提交秘书长办公会审议通过后方可进入实施阶段。单个项目预算超过</w:t>
      </w:r>
      <w:r>
        <w:rPr>
          <w:rFonts w:hint="default" w:ascii="仿宋_GB2312" w:hAnsi="仿宋_GB2312" w:eastAsia="仿宋_GB2312" w:cs="仿宋_GB2312"/>
          <w:b w:val="0"/>
          <w:bCs w:val="0"/>
          <w:color w:val="auto"/>
          <w:kern w:val="2"/>
          <w:sz w:val="32"/>
          <w:szCs w:val="32"/>
          <w:highlight w:val="none"/>
          <w:lang w:val="en-US" w:eastAsia="zh-CN" w:bidi="ar-SA"/>
        </w:rPr>
        <w:t>500</w:t>
      </w:r>
      <w:r>
        <w:rPr>
          <w:rFonts w:hint="eastAsia" w:ascii="仿宋_GB2312" w:hAnsi="仿宋_GB2312" w:eastAsia="仿宋_GB2312" w:cs="仿宋_GB2312"/>
          <w:b w:val="0"/>
          <w:bCs w:val="0"/>
          <w:color w:val="auto"/>
          <w:kern w:val="2"/>
          <w:sz w:val="32"/>
          <w:szCs w:val="32"/>
          <w:highlight w:val="none"/>
          <w:lang w:val="en-US" w:eastAsia="zh-CN" w:bidi="ar-SA"/>
        </w:rPr>
        <w:t>万元（含）的重大公益项目或具有重大社会影响的项目，须经理事会审议批准。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第九条</w:t>
      </w:r>
      <w:r>
        <w:rPr>
          <w:rFonts w:hint="eastAsia" w:ascii="仿宋_GB2312" w:hAnsi="仿宋_GB2312" w:eastAsia="仿宋_GB2312" w:cs="仿宋_GB2312"/>
          <w:b w:val="0"/>
          <w:bCs w:val="0"/>
          <w:color w:val="auto"/>
          <w:kern w:val="2"/>
          <w:sz w:val="32"/>
          <w:szCs w:val="32"/>
          <w:highlight w:val="none"/>
          <w:lang w:val="en-US" w:eastAsia="zh-CN" w:bidi="ar-SA"/>
        </w:rPr>
        <w:t xml:space="preserve">  项目捐赠人（或发起人）经基金会批准可享有项目的冠名权，所冠名称应合法且尊重公序良俗。</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第十条 </w:t>
      </w:r>
      <w:r>
        <w:rPr>
          <w:rFonts w:hint="eastAsia" w:ascii="仿宋_GB2312" w:hAnsi="仿宋_GB2312" w:eastAsia="仿宋_GB2312" w:cs="仿宋_GB2312"/>
          <w:b w:val="0"/>
          <w:bCs w:val="0"/>
          <w:color w:val="auto"/>
          <w:kern w:val="2"/>
          <w:sz w:val="32"/>
          <w:szCs w:val="32"/>
          <w:highlight w:val="none"/>
          <w:lang w:val="en-US" w:eastAsia="zh-CN" w:bidi="ar-SA"/>
        </w:rPr>
        <w:t xml:space="preserve"> 项目应使用带有基金会全称的规范名称，不得以独立组织的名义开展募捐、与其它组织和个人签订协议或开展其它活动；未经基金会同意，不得以基金会名义独立对外宣传或开展活动。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jc w:val="center"/>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第三章  项目实施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第十一条 </w:t>
      </w:r>
      <w:r>
        <w:rPr>
          <w:rFonts w:hint="eastAsia" w:ascii="仿宋_GB2312" w:hAnsi="仿宋_GB2312" w:eastAsia="仿宋_GB2312" w:cs="仿宋_GB2312"/>
          <w:b w:val="0"/>
          <w:bCs w:val="0"/>
          <w:color w:val="auto"/>
          <w:kern w:val="2"/>
          <w:sz w:val="32"/>
          <w:szCs w:val="32"/>
          <w:highlight w:val="none"/>
          <w:lang w:val="en-US" w:eastAsia="zh-CN" w:bidi="ar-SA"/>
        </w:rPr>
        <w:t xml:space="preserve"> 基金会业务部门应指定项目人员负责项目的日常管理、定期汇报和监督查验等工作。对项目执行前期、中期和执行完毕分别开展评估、监测和评价工作，以确保项目实施按计划推进、按预算执行、按绩效输出。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第十二条 </w:t>
      </w:r>
      <w:r>
        <w:rPr>
          <w:rFonts w:hint="eastAsia" w:ascii="仿宋_GB2312" w:hAnsi="仿宋_GB2312" w:eastAsia="仿宋_GB2312" w:cs="仿宋_GB2312"/>
          <w:b w:val="0"/>
          <w:bCs w:val="0"/>
          <w:color w:val="auto"/>
          <w:kern w:val="2"/>
          <w:sz w:val="32"/>
          <w:szCs w:val="32"/>
          <w:highlight w:val="none"/>
          <w:lang w:val="en-US" w:eastAsia="zh-CN" w:bidi="ar-SA"/>
        </w:rPr>
        <w:t xml:space="preserve"> 根据项目特点，可采取以下实施方式：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（一）自主实施：由基金会业务部门直接执行。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（二）委托实施：委托给具有相应资质和专业能力的其他组织或个人执行。受委托方遴选应遵循公开、公平、公正原则，并签订委托协议。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（三）合作实施：由基金会与其他慈善组织、企事业单位、政府部门等合作开展。</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第十三条</w:t>
      </w:r>
      <w:r>
        <w:rPr>
          <w:rFonts w:hint="eastAsia" w:ascii="仿宋_GB2312" w:hAnsi="仿宋_GB2312" w:eastAsia="仿宋_GB2312" w:cs="仿宋_GB2312"/>
          <w:b w:val="0"/>
          <w:bCs w:val="0"/>
          <w:color w:val="auto"/>
          <w:kern w:val="2"/>
          <w:sz w:val="32"/>
          <w:szCs w:val="32"/>
          <w:highlight w:val="none"/>
          <w:lang w:val="en-US" w:eastAsia="zh-CN" w:bidi="ar-SA"/>
        </w:rPr>
        <w:t xml:space="preserve">  项目执行过程中应建立完整的项目档案，一般应包括项目文件、资金拨付凭证、活动记录、宣传资料、受益人签收单据、相关照片等。</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第十四条</w:t>
      </w:r>
      <w:r>
        <w:rPr>
          <w:rFonts w:hint="eastAsia" w:ascii="仿宋_GB2312" w:hAnsi="仿宋_GB2312" w:eastAsia="仿宋_GB2312" w:cs="仿宋_GB2312"/>
          <w:b w:val="0"/>
          <w:bCs w:val="0"/>
          <w:color w:val="auto"/>
          <w:kern w:val="2"/>
          <w:sz w:val="32"/>
          <w:szCs w:val="32"/>
          <w:highlight w:val="none"/>
          <w:lang w:val="en-US" w:eastAsia="zh-CN" w:bidi="ar-SA"/>
        </w:rPr>
        <w:t xml:space="preserve">  对重大、长期（三年以上）项目，业务部门须制定出完整、全面的项目手册（一项一册），作为项目执行和管理的规范性文件。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一般情况下，项目手册须在项目实施后</w:t>
      </w:r>
      <w:r>
        <w:rPr>
          <w:rFonts w:hint="eastAsia" w:ascii="仿宋_GB2312" w:hAnsi="仿宋_GB2312" w:eastAsia="仿宋_GB2312" w:cs="仿宋_GB2312"/>
          <w:b w:val="0"/>
          <w:bCs w:val="0"/>
          <w:color w:val="0000FF"/>
          <w:kern w:val="2"/>
          <w:sz w:val="32"/>
          <w:szCs w:val="32"/>
          <w:highlight w:val="none"/>
          <w:lang w:val="en-US" w:eastAsia="zh-CN" w:bidi="ar-SA"/>
        </w:rPr>
        <w:t>按年编制</w:t>
      </w:r>
      <w:r>
        <w:rPr>
          <w:rFonts w:hint="eastAsia" w:ascii="仿宋_GB2312" w:hAnsi="仿宋_GB2312" w:eastAsia="仿宋_GB2312" w:cs="仿宋_GB2312"/>
          <w:b w:val="0"/>
          <w:bCs w:val="0"/>
          <w:color w:val="auto"/>
          <w:kern w:val="2"/>
          <w:sz w:val="32"/>
          <w:szCs w:val="32"/>
          <w:highlight w:val="none"/>
          <w:lang w:val="en-US" w:eastAsia="zh-CN" w:bidi="ar-SA"/>
        </w:rPr>
        <w:t>。特殊情况下须在项目正式启动后12个月内完成编制。手册内容应包括：</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项目名称；</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项目背景和宗旨；</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项目负责人、实施组织及管理架构；</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项目预算；</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项目实施周期；</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项目执行标准及项目操作流程；</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项目相关方的培训；</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项目资金使用及管理；</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项目信息反馈和监督；</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项目评估等。</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第十五条  </w:t>
      </w:r>
      <w:r>
        <w:rPr>
          <w:rFonts w:hint="eastAsia" w:ascii="仿宋_GB2312" w:hAnsi="仿宋_GB2312" w:eastAsia="仿宋_GB2312" w:cs="仿宋_GB2312"/>
          <w:b w:val="0"/>
          <w:bCs w:val="0"/>
          <w:color w:val="auto"/>
          <w:kern w:val="2"/>
          <w:sz w:val="32"/>
          <w:szCs w:val="32"/>
          <w:highlight w:val="none"/>
          <w:lang w:val="en-US" w:eastAsia="zh-CN" w:bidi="ar-SA"/>
        </w:rPr>
        <w:t>项目实施过程中，如项目委托实施方或合作方出现下列情形的，应当及时解除合作关系：</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（一）未根据资金使用计划或预算，违规或违约使用资金的且无法给予合理解释的；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（二）未按期完成，或未征得基金会同意擅自变更项目计划的；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（三）提供虚假项目报告、财务报告或原始单据的；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（四）拒绝配合财务审计、合规审计或第三方评估的；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（五）未经同意，擅自对外开展活动或滥用Logo标识，对基金会造成不良影响，损害基金会品牌形象的；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（六）存在其他影响项目政策运行情形的。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第十六条  </w:t>
      </w:r>
      <w:r>
        <w:rPr>
          <w:rFonts w:hint="eastAsia" w:ascii="仿宋_GB2312" w:hAnsi="仿宋_GB2312" w:eastAsia="仿宋_GB2312" w:cs="仿宋_GB2312"/>
          <w:b w:val="0"/>
          <w:bCs w:val="0"/>
          <w:color w:val="auto"/>
          <w:kern w:val="2"/>
          <w:sz w:val="32"/>
          <w:szCs w:val="32"/>
          <w:highlight w:val="none"/>
          <w:lang w:val="en-US" w:eastAsia="zh-CN" w:bidi="ar-SA"/>
        </w:rPr>
        <w:t>项目人员每季度须向基金会业务部门书面汇报项目实施进展及成效；跨年度实施的项目，须按年度出具项目阶段性执行报告，总结项目阶段性工作；在项目实施完毕后，项目部门应会同财务部门对项目资金进行清算，按协议约定对项目剩余财产进行处置，并出具</w:t>
      </w:r>
      <w:r>
        <w:rPr>
          <w:rFonts w:hint="eastAsia" w:ascii="仿宋_GB2312" w:hAnsi="仿宋_GB2312" w:eastAsia="仿宋_GB2312" w:cs="仿宋_GB2312"/>
          <w:b/>
          <w:bCs/>
          <w:color w:val="auto"/>
          <w:kern w:val="2"/>
          <w:sz w:val="32"/>
          <w:szCs w:val="32"/>
          <w:highlight w:val="none"/>
          <w:lang w:val="en-US" w:eastAsia="zh-CN" w:bidi="ar-SA"/>
        </w:rPr>
        <w:t>《江西省红十字基金会公益项目结项报告》</w:t>
      </w:r>
      <w:r>
        <w:rPr>
          <w:rFonts w:hint="eastAsia" w:ascii="仿宋_GB2312" w:hAnsi="仿宋_GB2312" w:eastAsia="仿宋_GB2312" w:cs="仿宋_GB2312"/>
          <w:b w:val="0"/>
          <w:bCs w:val="0"/>
          <w:color w:val="auto"/>
          <w:kern w:val="2"/>
          <w:sz w:val="32"/>
          <w:szCs w:val="32"/>
          <w:highlight w:val="none"/>
          <w:lang w:val="en-US" w:eastAsia="zh-CN" w:bidi="ar-SA"/>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jc w:val="left"/>
        <w:textAlignment w:val="auto"/>
        <w:rPr>
          <w:rFonts w:hint="default" w:ascii="仿宋_GB2312" w:hAnsi="仿宋_GB2312" w:eastAsia="仿宋_GB2312" w:cs="仿宋_GB2312"/>
          <w:b w:val="0"/>
          <w:bCs w:val="0"/>
          <w:color w:val="0000FF"/>
          <w:kern w:val="2"/>
          <w:sz w:val="32"/>
          <w:szCs w:val="32"/>
          <w:highlight w:val="none"/>
          <w:lang w:val="en-US" w:eastAsia="zh-CN" w:bidi="ar-SA"/>
        </w:rPr>
      </w:pPr>
      <w:r>
        <w:rPr>
          <w:rFonts w:hint="eastAsia" w:ascii="楷体_GB2312" w:hAnsi="楷体_GB2312" w:eastAsia="楷体_GB2312" w:cs="楷体_GB2312"/>
          <w:b w:val="0"/>
          <w:bCs w:val="0"/>
          <w:color w:val="0000FF"/>
          <w:kern w:val="2"/>
          <w:sz w:val="32"/>
          <w:szCs w:val="32"/>
          <w:highlight w:val="none"/>
          <w:lang w:val="en-US" w:eastAsia="zh-CN" w:bidi="ar-SA"/>
        </w:rPr>
        <w:t>第十七条</w:t>
      </w:r>
      <w:r>
        <w:rPr>
          <w:rFonts w:hint="eastAsia" w:ascii="仿宋_GB2312" w:hAnsi="仿宋_GB2312" w:eastAsia="仿宋_GB2312" w:cs="仿宋_GB2312"/>
          <w:b w:val="0"/>
          <w:bCs w:val="0"/>
          <w:color w:val="0000FF"/>
          <w:kern w:val="2"/>
          <w:sz w:val="32"/>
          <w:szCs w:val="32"/>
          <w:highlight w:val="none"/>
          <w:lang w:val="en-US" w:eastAsia="zh-CN" w:bidi="ar-SA"/>
        </w:rPr>
        <w:t xml:space="preserve">  基金会项目部门负责统筹项目验收工作，项目执行方应在项目结束30个工作日内提交全套项目验收材料。验收材料至少应包括：项目结项报告、财务决算报告及明细表、相关支出凭证、项目成果资料等。</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jc w:val="left"/>
        <w:textAlignment w:val="auto"/>
        <w:rPr>
          <w:rFonts w:hint="default" w:ascii="仿宋_GB2312" w:hAnsi="仿宋_GB2312" w:eastAsia="仿宋_GB2312" w:cs="仿宋_GB2312"/>
          <w:b w:val="0"/>
          <w:bCs w:val="0"/>
          <w:color w:val="0000FF"/>
          <w:kern w:val="2"/>
          <w:sz w:val="32"/>
          <w:szCs w:val="32"/>
          <w:highlight w:val="none"/>
          <w:lang w:val="en-US" w:eastAsia="zh-CN" w:bidi="ar-SA"/>
        </w:rPr>
      </w:pPr>
      <w:r>
        <w:rPr>
          <w:rFonts w:hint="eastAsia" w:ascii="楷体_GB2312" w:hAnsi="楷体_GB2312" w:eastAsia="楷体_GB2312" w:cs="楷体_GB2312"/>
          <w:b w:val="0"/>
          <w:bCs w:val="0"/>
          <w:color w:val="0000FF"/>
          <w:kern w:val="2"/>
          <w:sz w:val="32"/>
          <w:szCs w:val="32"/>
          <w:highlight w:val="none"/>
          <w:lang w:val="en-US" w:eastAsia="zh-CN" w:bidi="ar-SA"/>
        </w:rPr>
        <w:t xml:space="preserve">第十八条  </w:t>
      </w:r>
      <w:r>
        <w:rPr>
          <w:rFonts w:hint="eastAsia" w:ascii="仿宋_GB2312" w:hAnsi="仿宋_GB2312" w:eastAsia="仿宋_GB2312" w:cs="仿宋_GB2312"/>
          <w:b w:val="0"/>
          <w:bCs w:val="0"/>
          <w:color w:val="0000FF"/>
          <w:kern w:val="2"/>
          <w:sz w:val="32"/>
          <w:szCs w:val="32"/>
          <w:highlight w:val="none"/>
          <w:lang w:val="en-US" w:eastAsia="zh-CN" w:bidi="ar-SA"/>
        </w:rPr>
        <w:t>基金会项目部门应在项目结束后根据项目性质、规模和复杂程度确定项目验收方式，可采取结项报告验收、现场核查验收、第三方评估验收、综合性会议验收等方式。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jc w:val="left"/>
        <w:textAlignment w:val="auto"/>
        <w:rPr>
          <w:rFonts w:hint="eastAsia" w:ascii="仿宋_GB2312" w:hAnsi="仿宋_GB2312" w:eastAsia="仿宋_GB2312" w:cs="仿宋_GB2312"/>
          <w:b w:val="0"/>
          <w:bCs w:val="0"/>
          <w:color w:val="0000FF"/>
          <w:kern w:val="2"/>
          <w:sz w:val="32"/>
          <w:szCs w:val="32"/>
          <w:highlight w:val="none"/>
          <w:lang w:val="en-US" w:eastAsia="zh-CN" w:bidi="ar-SA"/>
        </w:rPr>
      </w:pPr>
      <w:r>
        <w:rPr>
          <w:rFonts w:hint="eastAsia" w:ascii="仿宋_GB2312" w:hAnsi="仿宋_GB2312" w:eastAsia="仿宋_GB2312" w:cs="仿宋_GB2312"/>
          <w:b w:val="0"/>
          <w:bCs w:val="0"/>
          <w:color w:val="0000FF"/>
          <w:kern w:val="2"/>
          <w:sz w:val="32"/>
          <w:szCs w:val="32"/>
          <w:highlight w:val="none"/>
          <w:lang w:val="en-US" w:eastAsia="zh-CN" w:bidi="ar-SA"/>
        </w:rPr>
        <w:t>（一）结项报告验收。适用于10万元以下、常规性项目，由项目部门对提交的结项材料进行书面审核。</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jc w:val="left"/>
        <w:textAlignment w:val="auto"/>
        <w:rPr>
          <w:rFonts w:hint="eastAsia" w:ascii="仿宋_GB2312" w:hAnsi="仿宋_GB2312" w:eastAsia="仿宋_GB2312" w:cs="仿宋_GB2312"/>
          <w:b w:val="0"/>
          <w:bCs w:val="0"/>
          <w:color w:val="0000FF"/>
          <w:kern w:val="2"/>
          <w:sz w:val="32"/>
          <w:szCs w:val="32"/>
          <w:highlight w:val="none"/>
          <w:lang w:val="en-US" w:eastAsia="zh-CN" w:bidi="ar-SA"/>
        </w:rPr>
      </w:pPr>
      <w:r>
        <w:rPr>
          <w:rFonts w:hint="eastAsia" w:ascii="仿宋_GB2312" w:hAnsi="仿宋_GB2312" w:eastAsia="仿宋_GB2312" w:cs="仿宋_GB2312"/>
          <w:b w:val="0"/>
          <w:bCs w:val="0"/>
          <w:color w:val="0000FF"/>
          <w:kern w:val="2"/>
          <w:sz w:val="32"/>
          <w:szCs w:val="32"/>
          <w:highlight w:val="none"/>
          <w:lang w:val="en-US" w:eastAsia="zh-CN" w:bidi="ar-SA"/>
        </w:rPr>
        <w:t>（二）现场核查验收。适用于10万元（含）以上建设类或资金密集项目。项目部门应组建验收小组，赴项目实地核查成果。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jc w:val="left"/>
        <w:textAlignment w:val="auto"/>
        <w:rPr>
          <w:rFonts w:hint="eastAsia" w:ascii="仿宋_GB2312" w:hAnsi="仿宋_GB2312" w:eastAsia="仿宋_GB2312" w:cs="仿宋_GB2312"/>
          <w:b w:val="0"/>
          <w:bCs w:val="0"/>
          <w:color w:val="0000FF"/>
          <w:kern w:val="2"/>
          <w:sz w:val="32"/>
          <w:szCs w:val="32"/>
          <w:highlight w:val="none"/>
          <w:lang w:val="en-US" w:eastAsia="zh-CN" w:bidi="ar-SA"/>
        </w:rPr>
      </w:pPr>
      <w:r>
        <w:rPr>
          <w:rFonts w:hint="eastAsia" w:ascii="仿宋_GB2312" w:hAnsi="仿宋_GB2312" w:eastAsia="仿宋_GB2312" w:cs="仿宋_GB2312"/>
          <w:b w:val="0"/>
          <w:bCs w:val="0"/>
          <w:color w:val="0000FF"/>
          <w:kern w:val="2"/>
          <w:sz w:val="32"/>
          <w:szCs w:val="32"/>
          <w:highlight w:val="none"/>
          <w:lang w:val="en-US" w:eastAsia="zh-CN" w:bidi="ar-SA"/>
        </w:rPr>
        <w:t>（三）第三方评估验收。适用于重大社会影响、创新性或复杂性的项目。可委托具有专业资质的第三方机构进行独立绩效评估，评估报告作为验收核心依据。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jc w:val="left"/>
        <w:textAlignment w:val="auto"/>
        <w:rPr>
          <w:rFonts w:hint="eastAsia" w:ascii="仿宋_GB2312" w:hAnsi="仿宋_GB2312" w:eastAsia="仿宋_GB2312" w:cs="仿宋_GB2312"/>
          <w:b w:val="0"/>
          <w:bCs w:val="0"/>
          <w:color w:val="0000FF"/>
          <w:kern w:val="2"/>
          <w:sz w:val="32"/>
          <w:szCs w:val="32"/>
          <w:highlight w:val="none"/>
          <w:lang w:val="en-US" w:eastAsia="zh-CN" w:bidi="ar-SA"/>
        </w:rPr>
      </w:pPr>
      <w:r>
        <w:rPr>
          <w:rFonts w:hint="eastAsia" w:ascii="仿宋_GB2312" w:hAnsi="仿宋_GB2312" w:eastAsia="仿宋_GB2312" w:cs="仿宋_GB2312"/>
          <w:b w:val="0"/>
          <w:bCs w:val="0"/>
          <w:color w:val="0000FF"/>
          <w:kern w:val="2"/>
          <w:sz w:val="32"/>
          <w:szCs w:val="32"/>
          <w:highlight w:val="none"/>
          <w:lang w:val="en-US" w:eastAsia="zh-CN" w:bidi="ar-SA"/>
        </w:rPr>
        <w:t>（四）综合性会议验收。适用于多部门协作、专业性强、周期长的综合性项目。可组织捐赠方代表、相关领域专家、受益方代表等参加的验收评审会。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jc w:val="center"/>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第四章  项目管理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第十九条</w:t>
      </w:r>
      <w:r>
        <w:rPr>
          <w:rFonts w:hint="eastAsia" w:ascii="仿宋_GB2312" w:hAnsi="仿宋_GB2312" w:eastAsia="仿宋_GB2312" w:cs="仿宋_GB2312"/>
          <w:b w:val="0"/>
          <w:bCs w:val="0"/>
          <w:color w:val="auto"/>
          <w:kern w:val="2"/>
          <w:sz w:val="32"/>
          <w:szCs w:val="32"/>
          <w:highlight w:val="none"/>
          <w:lang w:val="en-US" w:eastAsia="zh-CN" w:bidi="ar-SA"/>
        </w:rPr>
        <w:t xml:space="preserve">  项目款物实行专项管理，确保其使用合法、合规、高效。项目收入和支出应全部通过基金会指定账户，专款专用。根据捐赠协议划拨的管理费用由基金会进行统一管理。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第二十条 </w:t>
      </w:r>
      <w:r>
        <w:rPr>
          <w:rFonts w:hint="eastAsia" w:ascii="仿宋_GB2312" w:hAnsi="仿宋_GB2312" w:eastAsia="仿宋_GB2312" w:cs="仿宋_GB2312"/>
          <w:b w:val="0"/>
          <w:bCs w:val="0"/>
          <w:color w:val="auto"/>
          <w:kern w:val="2"/>
          <w:sz w:val="32"/>
          <w:szCs w:val="32"/>
          <w:highlight w:val="none"/>
          <w:lang w:val="en-US" w:eastAsia="zh-CN" w:bidi="ar-SA"/>
        </w:rPr>
        <w:t xml:space="preserve"> 项目款物的使用应当符合立项目的、捐赠协议及捐赠人意愿。在项目实施过程中，严格按照约定用途使用款物，不得擅自挪用、截留。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第二十一条</w:t>
      </w:r>
      <w:r>
        <w:rPr>
          <w:rFonts w:hint="eastAsia" w:ascii="仿宋_GB2312" w:hAnsi="仿宋_GB2312" w:eastAsia="仿宋_GB2312" w:cs="仿宋_GB2312"/>
          <w:b w:val="0"/>
          <w:bCs w:val="0"/>
          <w:color w:val="auto"/>
          <w:kern w:val="2"/>
          <w:sz w:val="32"/>
          <w:szCs w:val="32"/>
          <w:highlight w:val="none"/>
          <w:lang w:val="en-US" w:eastAsia="zh-CN" w:bidi="ar-SA"/>
        </w:rPr>
        <w:t xml:space="preserve">  如确需改变款物用途的，应当征得捐赠人的书面意见。如无法联系到捐赠人，应在基金会官网进行不少于7天的公示，公示期满方可使用。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FF0000"/>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第二十二条</w:t>
      </w:r>
      <w:r>
        <w:rPr>
          <w:rFonts w:hint="eastAsia" w:ascii="仿宋_GB2312" w:hAnsi="仿宋_GB2312" w:eastAsia="仿宋_GB2312" w:cs="仿宋_GB2312"/>
          <w:b w:val="0"/>
          <w:bCs w:val="0"/>
          <w:color w:val="auto"/>
          <w:kern w:val="2"/>
          <w:sz w:val="32"/>
          <w:szCs w:val="32"/>
          <w:highlight w:val="none"/>
          <w:lang w:val="en-US" w:eastAsia="zh-CN" w:bidi="ar-SA"/>
        </w:rPr>
        <w:t xml:space="preserve">  项目资金支出涉及采购的，严格按照《江西省红十字基金会采购管理办法》执行；涉及差旅费用的，严格按照《江西省红十字基金会差旅费管理办法》执行；</w:t>
      </w:r>
      <w:r>
        <w:rPr>
          <w:rFonts w:hint="eastAsia" w:ascii="仿宋_GB2312" w:hAnsi="仿宋_GB2312" w:eastAsia="仿宋_GB2312" w:cs="仿宋_GB2312"/>
          <w:b w:val="0"/>
          <w:bCs w:val="0"/>
          <w:color w:val="FF0000"/>
          <w:kern w:val="2"/>
          <w:sz w:val="32"/>
          <w:szCs w:val="32"/>
          <w:highlight w:val="none"/>
          <w:lang w:val="en-US" w:eastAsia="zh-CN" w:bidi="ar-SA"/>
        </w:rPr>
        <w:t>涉及会议费用、培训费用、师资费用的，严格按照《江西省红十字基金会财务审批管理办法》执行。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第二十三条 </w:t>
      </w:r>
      <w:r>
        <w:rPr>
          <w:rFonts w:hint="eastAsia" w:ascii="仿宋_GB2312" w:hAnsi="仿宋_GB2312" w:eastAsia="仿宋_GB2312" w:cs="仿宋_GB2312"/>
          <w:b w:val="0"/>
          <w:bCs w:val="0"/>
          <w:color w:val="auto"/>
          <w:kern w:val="2"/>
          <w:sz w:val="32"/>
          <w:szCs w:val="32"/>
          <w:highlight w:val="none"/>
          <w:lang w:val="en-US" w:eastAsia="zh-CN" w:bidi="ar-SA"/>
        </w:rPr>
        <w:t xml:space="preserve"> 项目支出应在授权范围内审批，不得越权审批。明确各级审批权限和流程，建立健全审批记录档案，确保审批过程可追溯。</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第二十四条</w:t>
      </w:r>
      <w:r>
        <w:rPr>
          <w:rFonts w:hint="eastAsia" w:ascii="仿宋_GB2312" w:hAnsi="仿宋_GB2312" w:eastAsia="仿宋_GB2312" w:cs="仿宋_GB2312"/>
          <w:b w:val="0"/>
          <w:bCs w:val="0"/>
          <w:color w:val="auto"/>
          <w:kern w:val="2"/>
          <w:sz w:val="32"/>
          <w:szCs w:val="32"/>
          <w:highlight w:val="none"/>
          <w:lang w:val="en-US" w:eastAsia="zh-CN" w:bidi="ar-SA"/>
        </w:rPr>
        <w:t xml:space="preserve">  基金会依据项目执行协议、项目预算、项目进度、检查与验收结果等，向项目执行方拨付项目资金。</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第二十五条 </w:t>
      </w:r>
      <w:r>
        <w:rPr>
          <w:rFonts w:hint="eastAsia" w:ascii="仿宋_GB2312" w:hAnsi="仿宋_GB2312" w:eastAsia="仿宋_GB2312" w:cs="仿宋_GB2312"/>
          <w:b/>
          <w:bCs/>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项目支出应通过基金会账户进行网银转账，原则上不得使用现金。</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救助款、慰问金、志愿者补贴、专家费用等支出，应通过银行转账方式直接转入受助人、志愿者、专家本人指定银行账户，并保留收款人的身份证号、卡号、联系电话等信息备查。特殊情况需使用现金的，应说明原因并履行相关审批程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第二十六条</w:t>
      </w:r>
      <w:r>
        <w:rPr>
          <w:rFonts w:hint="eastAsia" w:ascii="仿宋_GB2312" w:hAnsi="仿宋_GB2312" w:eastAsia="仿宋_GB2312" w:cs="仿宋_GB2312"/>
          <w:b w:val="0"/>
          <w:bCs w:val="0"/>
          <w:color w:val="auto"/>
          <w:kern w:val="2"/>
          <w:sz w:val="32"/>
          <w:szCs w:val="32"/>
          <w:highlight w:val="none"/>
          <w:lang w:val="en-US" w:eastAsia="zh-CN" w:bidi="ar-SA"/>
        </w:rPr>
        <w:t xml:space="preserve">  基金会业务部门应按照《江西省红十字基金会档案管理办法》《江西省红十字基金会信息公开管理办法》等规定，整理、保存和公开项目信息及资料。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jc w:val="center"/>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第五章 项目调整与变更</w:t>
      </w:r>
    </w:p>
    <w:p>
      <w:pPr>
        <w:pStyle w:val="2"/>
        <w:numPr>
          <w:ilvl w:val="0"/>
          <w:numId w:val="0"/>
        </w:num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第二十七条  </w:t>
      </w:r>
      <w:r>
        <w:rPr>
          <w:rFonts w:hint="eastAsia" w:ascii="仿宋_GB2312" w:hAnsi="仿宋_GB2312" w:eastAsia="仿宋_GB2312" w:cs="仿宋_GB2312"/>
          <w:b w:val="0"/>
          <w:bCs w:val="0"/>
          <w:color w:val="auto"/>
          <w:kern w:val="2"/>
          <w:sz w:val="32"/>
          <w:szCs w:val="32"/>
          <w:highlight w:val="none"/>
          <w:lang w:val="en-US" w:eastAsia="zh-CN" w:bidi="ar-SA"/>
        </w:rPr>
        <w:t>在项目执行过程中，出现下列情形之一的，可启动项目变更程序：</w:t>
      </w:r>
    </w:p>
    <w:p>
      <w:pPr>
        <w:pStyle w:val="2"/>
        <w:numPr>
          <w:ilvl w:val="0"/>
          <w:numId w:val="2"/>
        </w:num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客观环境变化。因自然灾害、政策调整、社会公共事件等不可抗力或重大形势变更，导致原方案无法执行或执行已无意义。</w:t>
      </w:r>
    </w:p>
    <w:p>
      <w:pPr>
        <w:pStyle w:val="2"/>
        <w:numPr>
          <w:ilvl w:val="0"/>
          <w:numId w:val="2"/>
        </w:numPr>
        <w:ind w:firstLine="640" w:firstLineChars="200"/>
        <w:jc w:val="both"/>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项目优化需要。在实施过程中发现更有效、更经济的实施方案，或能显著扩大项目社会效益。</w:t>
      </w:r>
    </w:p>
    <w:p>
      <w:pPr>
        <w:pStyle w:val="2"/>
        <w:numPr>
          <w:ilvl w:val="0"/>
          <w:numId w:val="2"/>
        </w:numPr>
        <w:ind w:firstLine="640" w:firstLineChars="200"/>
        <w:jc w:val="both"/>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风险控制需要。原方案存在未预见的重大风险，需调整以规避风险。</w:t>
      </w:r>
    </w:p>
    <w:p>
      <w:pPr>
        <w:pStyle w:val="2"/>
        <w:numPr>
          <w:ilvl w:val="0"/>
          <w:numId w:val="2"/>
        </w:numPr>
        <w:ind w:firstLine="640" w:firstLineChars="200"/>
        <w:jc w:val="both"/>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资金与资源变化。捐赠资金未足额到位，或获得额外资源支持，需相应调整项目规模与内容。</w:t>
      </w:r>
    </w:p>
    <w:p>
      <w:pPr>
        <w:pStyle w:val="2"/>
        <w:numPr>
          <w:ilvl w:val="0"/>
          <w:numId w:val="2"/>
        </w:numPr>
        <w:ind w:firstLine="640" w:firstLineChars="200"/>
        <w:jc w:val="both"/>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其他经基金会认定的合理情形。</w:t>
      </w:r>
    </w:p>
    <w:p>
      <w:pPr>
        <w:bidi w:val="0"/>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第二十八条</w:t>
      </w:r>
      <w:r>
        <w:rPr>
          <w:rFonts w:hint="eastAsia" w:ascii="仿宋_GB2312" w:hAnsi="仿宋_GB2312" w:eastAsia="仿宋_GB2312" w:cs="仿宋_GB2312"/>
          <w:b w:val="0"/>
          <w:bCs w:val="0"/>
          <w:color w:val="auto"/>
          <w:kern w:val="2"/>
          <w:sz w:val="32"/>
          <w:szCs w:val="32"/>
          <w:highlight w:val="none"/>
          <w:lang w:val="en-US" w:eastAsia="zh-CN" w:bidi="ar-SA"/>
        </w:rPr>
        <w:t xml:space="preserve">  项目变更涉及以下方面，须明确说明变更理由、依据及新旧方案对比: </w:t>
      </w:r>
    </w:p>
    <w:p>
      <w:pPr>
        <w:numPr>
          <w:ilvl w:val="0"/>
          <w:numId w:val="0"/>
        </w:numPr>
        <w:bidi w:val="0"/>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（一）核心内容变更。项目目标、主要受益群体、核心活动内容的重大调整；</w:t>
      </w:r>
    </w:p>
    <w:p>
      <w:pPr>
        <w:pStyle w:val="2"/>
        <w:ind w:firstLine="640" w:firstLineChars="200"/>
        <w:jc w:val="both"/>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（二）实施计划变更。项目周期延长或缩短、项目关键时间节点的调整；</w:t>
      </w:r>
    </w:p>
    <w:p>
      <w:pPr>
        <w:pStyle w:val="2"/>
        <w:ind w:firstLine="640" w:firstLineChars="200"/>
        <w:jc w:val="both"/>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（三）预算资金变更。项目总预算的增减或主要支出科目（金额超过原预算的20%）的重大调整；</w:t>
      </w:r>
    </w:p>
    <w:p>
      <w:pPr>
        <w:pStyle w:val="2"/>
        <w:ind w:firstLine="640" w:firstLineChars="200"/>
        <w:jc w:val="both"/>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（四）实施主体变更。自主、委托、合作实施方式之间的转换，或更换主要合作方、执行方；</w:t>
      </w:r>
    </w:p>
    <w:p>
      <w:pPr>
        <w:pStyle w:val="2"/>
        <w:ind w:firstLine="640" w:firstLineChars="200"/>
        <w:jc w:val="both"/>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（五）其他重大变更。</w:t>
      </w:r>
    </w:p>
    <w:p>
      <w:pPr>
        <w:pStyle w:val="2"/>
        <w:ind w:firstLine="640" w:firstLineChars="200"/>
        <w:jc w:val="both"/>
        <w:rPr>
          <w:rFonts w:hint="eastAsia" w:ascii="仿宋_GB2312" w:hAnsi="仿宋_GB2312" w:eastAsia="仿宋_GB2312" w:cs="仿宋_GB2312"/>
          <w:b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第二十九条</w:t>
      </w:r>
      <w:r>
        <w:rPr>
          <w:rFonts w:hint="eastAsia" w:ascii="仿宋_GB2312" w:hAnsi="仿宋_GB2312" w:eastAsia="仿宋_GB2312" w:cs="仿宋_GB2312"/>
          <w:b w:val="0"/>
          <w:color w:val="auto"/>
          <w:kern w:val="2"/>
          <w:sz w:val="32"/>
          <w:szCs w:val="32"/>
          <w:lang w:val="en-US" w:eastAsia="zh-CN" w:bidi="ar-SA"/>
        </w:rPr>
        <w:t xml:space="preserve">  项目变更须填写</w:t>
      </w:r>
      <w:r>
        <w:rPr>
          <w:rFonts w:hint="eastAsia" w:ascii="仿宋_GB2312" w:hAnsi="仿宋_GB2312" w:eastAsia="仿宋_GB2312" w:cs="仿宋_GB2312"/>
          <w:b/>
          <w:bCs/>
          <w:color w:val="auto"/>
          <w:kern w:val="2"/>
          <w:sz w:val="32"/>
          <w:szCs w:val="32"/>
          <w:lang w:val="en-US" w:eastAsia="zh-CN" w:bidi="ar-SA"/>
        </w:rPr>
        <w:t>《江西省红十字基金会公益项目事项变更审批表》</w:t>
      </w:r>
      <w:r>
        <w:rPr>
          <w:rFonts w:hint="eastAsia" w:ascii="仿宋_GB2312" w:hAnsi="仿宋_GB2312" w:eastAsia="仿宋_GB2312" w:cs="仿宋_GB2312"/>
          <w:b w:val="0"/>
          <w:color w:val="auto"/>
          <w:kern w:val="2"/>
          <w:sz w:val="32"/>
          <w:szCs w:val="32"/>
          <w:lang w:val="en-US" w:eastAsia="zh-CN" w:bidi="ar-SA"/>
        </w:rPr>
        <w:t>，逐级审核，并按秘书长权限审议批准，必要时须提交理事会审议批准。</w:t>
      </w:r>
    </w:p>
    <w:p>
      <w:pPr>
        <w:pStyle w:val="2"/>
        <w:ind w:firstLine="640" w:firstLineChars="200"/>
        <w:jc w:val="both"/>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第三十条  项目变更获批后，项目人员应及时与相关方沟通，并更新项目协议或签订补充协议。</w:t>
      </w:r>
    </w:p>
    <w:p>
      <w:pPr>
        <w:pStyle w:val="2"/>
        <w:ind w:firstLine="640" w:firstLineChars="200"/>
        <w:jc w:val="both"/>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第三十一条 项目变更审批表及补充协议作为项目档案的重要组成部分，与原立项文件一并存档。</w:t>
      </w:r>
    </w:p>
    <w:p>
      <w:pPr>
        <w:pStyle w:val="2"/>
        <w:ind w:firstLine="640" w:firstLineChars="200"/>
        <w:jc w:val="both"/>
        <w:rPr>
          <w:rFonts w:hint="eastAsia" w:ascii="黑体" w:hAnsi="黑体" w:eastAsia="黑体" w:cs="黑体"/>
          <w:b w:val="0"/>
          <w:bCs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lang w:val="en-US" w:eastAsia="zh-CN" w:bidi="ar-SA"/>
        </w:rPr>
        <w:t>第三十二条 涉及捐赠方特定要求的项目变更，须事先与捐赠方协商一致，并保留书面确认记录。</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jc w:val="center"/>
        <w:textAlignment w:val="auto"/>
        <w:outlineLvl w:val="9"/>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第六章  项目监督</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第三十三条  </w:t>
      </w:r>
      <w:r>
        <w:rPr>
          <w:rFonts w:hint="eastAsia" w:ascii="仿宋_GB2312" w:hAnsi="仿宋_GB2312" w:eastAsia="仿宋_GB2312" w:cs="仿宋_GB2312"/>
          <w:b w:val="0"/>
          <w:bCs w:val="0"/>
          <w:color w:val="auto"/>
          <w:kern w:val="2"/>
          <w:sz w:val="32"/>
          <w:szCs w:val="32"/>
          <w:highlight w:val="none"/>
          <w:lang w:val="en-US" w:eastAsia="zh-CN" w:bidi="ar-SA"/>
        </w:rPr>
        <w:t>基金会通过定期报告、现场检查、电话访谈、受益人回访等方式，对项目进度、质量、财务和合规性进行监督。</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第三十四条</w:t>
      </w:r>
      <w:r>
        <w:rPr>
          <w:rFonts w:hint="eastAsia" w:ascii="仿宋_GB2312" w:hAnsi="仿宋_GB2312" w:eastAsia="仿宋_GB2312" w:cs="仿宋_GB2312"/>
          <w:b w:val="0"/>
          <w:bCs w:val="0"/>
          <w:color w:val="auto"/>
          <w:kern w:val="2"/>
          <w:sz w:val="32"/>
          <w:szCs w:val="32"/>
          <w:highlight w:val="none"/>
          <w:lang w:val="en-US" w:eastAsia="zh-CN" w:bidi="ar-SA"/>
        </w:rPr>
        <w:t xml:space="preserve">  基金会业务部门根据项目开展情况，应向捐赠方进行进度反馈。定期（如每半年或每年）以书面报告、邮件或会议形式向捐赠方汇报项目进展、资金使用、取得成效等情况。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第三十五条</w:t>
      </w:r>
      <w:r>
        <w:rPr>
          <w:rFonts w:hint="eastAsia" w:ascii="仿宋_GB2312" w:hAnsi="仿宋_GB2312" w:eastAsia="仿宋_GB2312" w:cs="仿宋_GB2312"/>
          <w:b w:val="0"/>
          <w:bCs w:val="0"/>
          <w:color w:val="auto"/>
          <w:kern w:val="2"/>
          <w:sz w:val="32"/>
          <w:szCs w:val="32"/>
          <w:highlight w:val="none"/>
          <w:lang w:val="en-US" w:eastAsia="zh-CN" w:bidi="ar-SA"/>
        </w:rPr>
        <w:t xml:space="preserve">  基金会有权对项目实施单位的执行情况和资金使用情况等进行检查、监督和审计。</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第三十六条</w:t>
      </w:r>
      <w:r>
        <w:rPr>
          <w:rFonts w:hint="eastAsia" w:ascii="仿宋_GB2312" w:hAnsi="仿宋_GB2312" w:eastAsia="仿宋_GB2312" w:cs="仿宋_GB2312"/>
          <w:b w:val="0"/>
          <w:bCs w:val="0"/>
          <w:color w:val="auto"/>
          <w:kern w:val="2"/>
          <w:sz w:val="32"/>
          <w:szCs w:val="32"/>
          <w:highlight w:val="none"/>
          <w:lang w:val="en-US" w:eastAsia="zh-CN" w:bidi="ar-SA"/>
        </w:rPr>
        <w:t xml:space="preserve"> 基金会对项目实行事前、事中、事后全过程监督，包括邀请或者接受捐赠方、社会公众、审计以及第三方评估等方式。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第三十七条 </w:t>
      </w:r>
      <w:r>
        <w:rPr>
          <w:rFonts w:hint="eastAsia" w:ascii="仿宋_GB2312" w:hAnsi="仿宋_GB2312" w:eastAsia="仿宋_GB2312" w:cs="仿宋_GB2312"/>
          <w:b w:val="0"/>
          <w:bCs w:val="0"/>
          <w:color w:val="auto"/>
          <w:kern w:val="2"/>
          <w:sz w:val="32"/>
          <w:szCs w:val="32"/>
          <w:highlight w:val="none"/>
          <w:lang w:val="en-US" w:eastAsia="zh-CN" w:bidi="ar-SA"/>
        </w:rPr>
        <w:t xml:space="preserve"> 重大项目应聘请独立的第三方机构进行审计或进行整体评估并出具报告，评估内容包括但不限于项目执行情况、项目资金使用情况和社会效果等。</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320" w:firstLineChars="100"/>
        <w:jc w:val="center"/>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第七章  项目公开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第三十八条</w:t>
      </w:r>
      <w:r>
        <w:rPr>
          <w:rFonts w:hint="eastAsia" w:ascii="仿宋_GB2312" w:hAnsi="仿宋_GB2312" w:eastAsia="仿宋_GB2312" w:cs="仿宋_GB2312"/>
          <w:b w:val="0"/>
          <w:bCs w:val="0"/>
          <w:color w:val="auto"/>
          <w:kern w:val="2"/>
          <w:sz w:val="32"/>
          <w:szCs w:val="32"/>
          <w:highlight w:val="none"/>
          <w:lang w:val="en-US" w:eastAsia="zh-CN" w:bidi="ar-SA"/>
        </w:rPr>
        <w:t xml:space="preserve">  基金会项目严格按照《慈善组织信息公开办法》履行项目信息公开义务。在项目设立后，应在基金会官网公开项目名称和内容；项目终止后捐赠财产有剩余的，应当在项目终止后三个月内公开剩余财产处理情况。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第三十九条 </w:t>
      </w:r>
      <w:r>
        <w:rPr>
          <w:rFonts w:hint="eastAsia" w:ascii="仿宋_GB2312" w:hAnsi="仿宋_GB2312" w:eastAsia="仿宋_GB2312" w:cs="仿宋_GB2312"/>
          <w:b w:val="0"/>
          <w:bCs w:val="0"/>
          <w:color w:val="auto"/>
          <w:kern w:val="2"/>
          <w:sz w:val="32"/>
          <w:szCs w:val="32"/>
          <w:highlight w:val="none"/>
          <w:lang w:val="en-US" w:eastAsia="zh-CN" w:bidi="ar-SA"/>
        </w:rPr>
        <w:t xml:space="preserve"> </w:t>
      </w:r>
      <w:r>
        <w:rPr>
          <w:rFonts w:hint="default" w:ascii="仿宋_GB2312" w:hAnsi="仿宋_GB2312" w:eastAsia="仿宋_GB2312" w:cs="仿宋_GB2312"/>
          <w:b w:val="0"/>
          <w:bCs w:val="0"/>
          <w:color w:val="auto"/>
          <w:kern w:val="2"/>
          <w:sz w:val="32"/>
          <w:szCs w:val="32"/>
          <w:highlight w:val="none"/>
          <w:lang w:val="en-US" w:eastAsia="zh-CN" w:bidi="ar-SA"/>
        </w:rPr>
        <w:t>在项目结束后三个月内，</w:t>
      </w:r>
      <w:r>
        <w:rPr>
          <w:rFonts w:hint="eastAsia" w:ascii="仿宋_GB2312" w:hAnsi="仿宋_GB2312" w:eastAsia="仿宋_GB2312" w:cs="仿宋_GB2312"/>
          <w:b w:val="0"/>
          <w:bCs w:val="0"/>
          <w:color w:val="auto"/>
          <w:kern w:val="2"/>
          <w:sz w:val="32"/>
          <w:szCs w:val="32"/>
          <w:highlight w:val="none"/>
          <w:lang w:val="en-US" w:eastAsia="zh-CN" w:bidi="ar-SA"/>
        </w:rPr>
        <w:t>业务部门应在基金会官网</w:t>
      </w:r>
      <w:r>
        <w:rPr>
          <w:rFonts w:hint="default" w:ascii="仿宋_GB2312" w:hAnsi="仿宋_GB2312" w:eastAsia="仿宋_GB2312" w:cs="仿宋_GB2312"/>
          <w:b w:val="0"/>
          <w:bCs w:val="0"/>
          <w:color w:val="auto"/>
          <w:kern w:val="2"/>
          <w:sz w:val="32"/>
          <w:szCs w:val="32"/>
          <w:highlight w:val="none"/>
          <w:lang w:val="en-US" w:eastAsia="zh-CN" w:bidi="ar-SA"/>
        </w:rPr>
        <w:t>公开项目实施情况，包括：项目名称、项目内容、实施时间、实施地域、受益人群及其确定方式、来自公开募捐和其他来源的收入、项目的支出情况和委托第三方执行慈善项目情况。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项目实施周期超过六个月的，至少每三个月公开一次项目实施情况。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jc w:val="center"/>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第八章  项目终止及撤销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第四十条  </w:t>
      </w:r>
      <w:r>
        <w:rPr>
          <w:rFonts w:hint="eastAsia" w:ascii="仿宋_GB2312" w:hAnsi="仿宋_GB2312" w:eastAsia="仿宋_GB2312" w:cs="仿宋_GB2312"/>
          <w:b w:val="0"/>
          <w:bCs w:val="0"/>
          <w:color w:val="auto"/>
          <w:kern w:val="2"/>
          <w:sz w:val="32"/>
          <w:szCs w:val="32"/>
          <w:highlight w:val="none"/>
          <w:lang w:val="en-US" w:eastAsia="zh-CN" w:bidi="ar-SA"/>
        </w:rPr>
        <w:t>项目有下列情形之一的，应当予以终止：</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（一）项目实施中出现重大舆情，对基金会声誉和社会形象造成严重负面影响。​</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（二）项目实施过程中出现资金使用或其它执行行为违反法律法规或基金会管理制度，或违反基本公序良俗，造成重大社会不良影响。</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（三）其他影响项目正常运行。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第四十一条</w:t>
      </w:r>
      <w:r>
        <w:rPr>
          <w:rFonts w:hint="eastAsia" w:ascii="仿宋_GB2312" w:hAnsi="仿宋_GB2312" w:eastAsia="仿宋_GB2312" w:cs="仿宋_GB2312"/>
          <w:b w:val="0"/>
          <w:bCs w:val="0"/>
          <w:color w:val="auto"/>
          <w:kern w:val="2"/>
          <w:sz w:val="32"/>
          <w:szCs w:val="32"/>
          <w:highlight w:val="none"/>
          <w:lang w:val="en-US" w:eastAsia="zh-CN" w:bidi="ar-SA"/>
        </w:rPr>
        <w:t xml:space="preserve">  项目终止的，应及时办理终止手续。终止前应在基金会指导下完成项目清算工作，清算期间，不得开展清算以外的其他活动。项目终止后，剩余财产应按照发起（或捐赠）协议的约定进行处置；若约定不够明确或难以按照原约定处置的，可用于目的相同或者相近的其他公益项目，并向社会公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jc w:val="center"/>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第九章  附  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第四十二条</w:t>
      </w:r>
      <w:r>
        <w:rPr>
          <w:rFonts w:hint="eastAsia" w:ascii="仿宋_GB2312" w:hAnsi="仿宋_GB2312" w:eastAsia="仿宋_GB2312" w:cs="仿宋_GB2312"/>
          <w:b w:val="0"/>
          <w:bCs w:val="0"/>
          <w:color w:val="auto"/>
          <w:kern w:val="2"/>
          <w:sz w:val="32"/>
          <w:szCs w:val="32"/>
          <w:highlight w:val="none"/>
          <w:lang w:val="en-US" w:eastAsia="zh-CN" w:bidi="ar-SA"/>
        </w:rPr>
        <w:t xml:space="preserve">  本办法自基金会第三届理事会第三次会议审议通过，予以施行。</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 xml:space="preserve">第四十三条 </w:t>
      </w:r>
      <w:r>
        <w:rPr>
          <w:rFonts w:hint="eastAsia" w:ascii="仿宋_GB2312" w:hAnsi="仿宋_GB2312" w:eastAsia="仿宋_GB2312" w:cs="仿宋_GB2312"/>
          <w:b w:val="0"/>
          <w:bCs w:val="0"/>
          <w:color w:val="auto"/>
          <w:kern w:val="2"/>
          <w:sz w:val="32"/>
          <w:szCs w:val="32"/>
          <w:highlight w:val="none"/>
          <w:lang w:val="en-US" w:eastAsia="zh-CN" w:bidi="ar-SA"/>
        </w:rPr>
        <w:t xml:space="preserve"> 本办法最终解释权归江西省红十字基金会。</w:t>
      </w:r>
    </w:p>
    <w:p>
      <w:pPr>
        <w:pStyle w:val="3"/>
        <w:jc w:val="both"/>
        <w:rPr>
          <w:rFonts w:hint="eastAsia" w:ascii="仿宋_GB2312" w:hAnsi="仿宋_GB2312" w:eastAsia="仿宋_GB2312" w:cs="仿宋_GB2312"/>
          <w:b w:val="0"/>
          <w:bCs w:val="0"/>
          <w:color w:val="auto"/>
          <w:kern w:val="2"/>
          <w:sz w:val="32"/>
          <w:szCs w:val="32"/>
          <w:highlight w:val="none"/>
          <w:lang w:val="en-US" w:eastAsia="zh-CN" w:bidi="ar-SA"/>
        </w:rPr>
      </w:pPr>
    </w:p>
    <w:p>
      <w:pPr>
        <w:rPr>
          <w:rFonts w:hint="eastAsia" w:ascii="仿宋_GB2312" w:hAnsi="仿宋_GB2312" w:eastAsia="仿宋_GB2312" w:cs="仿宋_GB2312"/>
          <w:b w:val="0"/>
          <w:bCs w:val="0"/>
          <w:color w:val="auto"/>
          <w:kern w:val="2"/>
          <w:sz w:val="32"/>
          <w:szCs w:val="32"/>
          <w:highlight w:val="none"/>
          <w:lang w:val="en-US" w:eastAsia="zh-CN" w:bidi="ar-SA"/>
        </w:rPr>
      </w:pPr>
    </w:p>
    <w:p>
      <w:pPr>
        <w:rPr>
          <w:rFonts w:hint="eastAsia" w:ascii="仿宋_GB2312" w:hAnsi="仿宋_GB2312" w:eastAsia="仿宋_GB2312" w:cs="仿宋_GB2312"/>
          <w:b w:val="0"/>
          <w:bCs w:val="0"/>
          <w:color w:val="auto"/>
          <w:kern w:val="2"/>
          <w:sz w:val="32"/>
          <w:szCs w:val="32"/>
          <w:highlight w:val="none"/>
          <w:lang w:val="en-US" w:eastAsia="zh-CN" w:bidi="ar-SA"/>
        </w:rPr>
      </w:pPr>
    </w:p>
    <w:p>
      <w:pPr>
        <w:rPr>
          <w:rFonts w:hint="eastAsia" w:ascii="仿宋_GB2312" w:hAnsi="仿宋_GB2312" w:eastAsia="仿宋_GB2312" w:cs="仿宋_GB2312"/>
          <w:b w:val="0"/>
          <w:bCs w:val="0"/>
          <w:color w:val="auto"/>
          <w:kern w:val="2"/>
          <w:sz w:val="32"/>
          <w:szCs w:val="32"/>
          <w:highlight w:val="none"/>
          <w:lang w:val="en-US" w:eastAsia="zh-CN" w:bidi="ar-SA"/>
        </w:rPr>
      </w:pPr>
    </w:p>
    <w:p>
      <w:pPr>
        <w:jc w:val="center"/>
        <w:rPr>
          <w:rFonts w:hint="eastAsia" w:ascii="方正小标宋_GBK" w:hAnsi="方正小标宋_GBK" w:eastAsia="方正小标宋_GBK" w:cs="方正小标宋_GBK"/>
          <w:b w:val="0"/>
          <w:bCs w:val="0"/>
          <w:color w:val="auto"/>
          <w:kern w:val="2"/>
          <w:sz w:val="44"/>
          <w:szCs w:val="44"/>
          <w:highlight w:val="none"/>
          <w:lang w:val="en-US" w:eastAsia="zh-CN" w:bidi="ar-SA"/>
        </w:rPr>
      </w:pPr>
      <w:r>
        <w:rPr>
          <w:rFonts w:hint="eastAsia" w:ascii="方正小标宋_GBK" w:hAnsi="方正小标宋_GBK" w:eastAsia="方正小标宋_GBK" w:cs="方正小标宋_GBK"/>
          <w:b w:val="0"/>
          <w:bCs w:val="0"/>
          <w:color w:val="auto"/>
          <w:kern w:val="2"/>
          <w:sz w:val="44"/>
          <w:szCs w:val="44"/>
          <w:highlight w:val="none"/>
          <w:lang w:val="en-US" w:eastAsia="zh-CN" w:bidi="ar-SA"/>
        </w:rPr>
        <w:t>江西省红十字基金会项目立项申请书</w:t>
      </w:r>
    </w:p>
    <w:p>
      <w:pPr>
        <w:pStyle w:val="2"/>
        <w:jc w:val="both"/>
        <w:rPr>
          <w:rFonts w:hint="default"/>
          <w:color w:val="auto"/>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申请人：                                申请日期：</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1858"/>
        <w:gridCol w:w="5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kern w:val="2"/>
                <w:sz w:val="32"/>
                <w:szCs w:val="32"/>
                <w:highlight w:val="none"/>
                <w:vertAlign w:val="baseline"/>
                <w:lang w:val="en-US" w:eastAsia="zh-CN" w:bidi="ar-SA"/>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kern w:val="2"/>
                <w:sz w:val="32"/>
                <w:szCs w:val="32"/>
                <w:highlight w:val="none"/>
                <w:vertAlign w:val="baseline"/>
                <w:lang w:val="en-US" w:eastAsia="zh-CN" w:bidi="ar-SA"/>
              </w:rPr>
              <w:t>基本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kern w:val="2"/>
                <w:sz w:val="32"/>
                <w:szCs w:val="32"/>
                <w:highlight w:val="none"/>
                <w:vertAlign w:val="baseline"/>
                <w:lang w:val="en-US" w:eastAsia="zh-CN" w:bidi="ar-SA"/>
              </w:rPr>
              <w:t>信息</w:t>
            </w: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项目名称</w:t>
            </w:r>
          </w:p>
        </w:tc>
        <w:tc>
          <w:tcPr>
            <w:tcW w:w="553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848" w:type="dxa"/>
            <w:vMerge w:val="continue"/>
          </w:tcPr>
          <w:p>
            <w:pPr>
              <w:bidi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w:t>
            </w: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项目类型</w:t>
            </w:r>
          </w:p>
        </w:tc>
        <w:tc>
          <w:tcPr>
            <w:tcW w:w="553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 xml:space="preserve">□人道救助 □扶贫济困 □助学助医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□社区发展 □其他：_____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tcPr>
          <w:p>
            <w:pPr>
              <w:bidi w:val="0"/>
              <w:jc w:val="center"/>
              <w:rPr>
                <w:rFonts w:hint="eastAsia" w:ascii="仿宋_GB2312" w:hAnsi="仿宋_GB2312" w:eastAsia="仿宋_GB2312" w:cs="仿宋_GB2312"/>
                <w:color w:val="auto"/>
                <w:sz w:val="28"/>
                <w:szCs w:val="28"/>
                <w:lang w:val="en-US" w:eastAsia="zh-CN"/>
              </w:rPr>
            </w:pP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项目内容</w:t>
            </w:r>
          </w:p>
        </w:tc>
        <w:tc>
          <w:tcPr>
            <w:tcW w:w="553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tcPr>
          <w:p>
            <w:pPr>
              <w:bidi w:val="0"/>
              <w:jc w:val="center"/>
              <w:rPr>
                <w:rFonts w:hint="eastAsia" w:ascii="仿宋_GB2312" w:hAnsi="仿宋_GB2312" w:eastAsia="仿宋_GB2312" w:cs="仿宋_GB2312"/>
                <w:color w:val="auto"/>
                <w:sz w:val="28"/>
                <w:szCs w:val="28"/>
                <w:lang w:val="en-US" w:eastAsia="zh-CN"/>
              </w:rPr>
            </w:pP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设立期限</w:t>
            </w:r>
          </w:p>
        </w:tc>
        <w:tc>
          <w:tcPr>
            <w:tcW w:w="553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受益群体</w:t>
            </w:r>
          </w:p>
        </w:tc>
        <w:tc>
          <w:tcPr>
            <w:tcW w:w="553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实施范围</w:t>
            </w:r>
          </w:p>
        </w:tc>
        <w:tc>
          <w:tcPr>
            <w:tcW w:w="5536" w:type="dxa"/>
          </w:tcPr>
          <w:p>
            <w:pPr>
              <w:keepNext w:val="0"/>
              <w:keepLines w:val="0"/>
              <w:pageBreakBefore w:val="0"/>
              <w:widowControl w:val="0"/>
              <w:numPr>
                <w:ilvl w:val="0"/>
                <w:numId w:val="0"/>
              </w:numPr>
              <w:tabs>
                <w:tab w:val="left" w:pos="637"/>
              </w:tabs>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848"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实施方式</w:t>
            </w:r>
          </w:p>
        </w:tc>
        <w:tc>
          <w:tcPr>
            <w:tcW w:w="553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 xml:space="preserve">□自主实施 □委托实施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□合作实施 □其他：_____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资金预算</w:t>
            </w:r>
          </w:p>
        </w:tc>
        <w:tc>
          <w:tcPr>
            <w:tcW w:w="553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资金来源</w:t>
            </w:r>
          </w:p>
        </w:tc>
        <w:tc>
          <w:tcPr>
            <w:tcW w:w="553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kern w:val="2"/>
                <w:sz w:val="32"/>
                <w:szCs w:val="32"/>
                <w:highlight w:val="none"/>
                <w:vertAlign w:val="baseline"/>
                <w:lang w:val="en-US" w:eastAsia="zh-CN" w:bidi="ar-SA"/>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kern w:val="2"/>
                <w:sz w:val="32"/>
                <w:szCs w:val="32"/>
                <w:highlight w:val="none"/>
                <w:vertAlign w:val="baseline"/>
                <w:lang w:val="en-US" w:eastAsia="zh-CN" w:bidi="ar-SA"/>
              </w:rPr>
              <w:t>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kern w:val="2"/>
                <w:sz w:val="32"/>
                <w:szCs w:val="32"/>
                <w:highlight w:val="none"/>
                <w:vertAlign w:val="baseline"/>
                <w:lang w:val="en-US" w:eastAsia="zh-CN" w:bidi="ar-SA"/>
              </w:rPr>
              <w:t>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kern w:val="2"/>
                <w:sz w:val="32"/>
                <w:szCs w:val="32"/>
                <w:highlight w:val="none"/>
                <w:vertAlign w:val="baseline"/>
                <w:lang w:val="en-US" w:eastAsia="zh-CN" w:bidi="ar-SA"/>
              </w:rPr>
              <w:t>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32"/>
                <w:szCs w:val="32"/>
                <w:highlight w:val="none"/>
                <w:vertAlign w:val="baseline"/>
                <w:lang w:val="en-US" w:eastAsia="zh-CN" w:bidi="ar-SA"/>
              </w:rPr>
              <w:t>分析</w:t>
            </w:r>
          </w:p>
        </w:tc>
        <w:tc>
          <w:tcPr>
            <w:tcW w:w="7394" w:type="dxa"/>
            <w:gridSpan w:val="2"/>
          </w:tcPr>
          <w:p>
            <w:pPr>
              <w:keepNext w:val="0"/>
              <w:keepLines w:val="0"/>
              <w:pageBreakBefore w:val="0"/>
              <w:widowControl w:val="0"/>
              <w:numPr>
                <w:ilvl w:val="0"/>
                <w:numId w:val="0"/>
              </w:numPr>
              <w:tabs>
                <w:tab w:val="left" w:pos="6250"/>
              </w:tabs>
              <w:kinsoku/>
              <w:wordWrap/>
              <w:overflowPunct/>
              <w:topLinePunct w:val="0"/>
              <w:autoSpaceDE/>
              <w:autoSpaceDN/>
              <w:bidi w:val="0"/>
              <w:adjustRightInd/>
              <w:snapToGrid/>
              <w:spacing w:line="640" w:lineRule="exact"/>
              <w:ind w:right="0" w:rightChars="0"/>
              <w:jc w:val="left"/>
              <w:textAlignment w:val="auto"/>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（阐述项目发起的缘由、社会问题的具体表现、目标群体的现状与精准需求、相关政策和环境分析等）</w:t>
            </w:r>
          </w:p>
          <w:p>
            <w:pPr>
              <w:pStyle w:val="2"/>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pStyle w:val="3"/>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pStyle w:val="2"/>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pStyle w:val="3"/>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p>
          <w:p>
            <w:pPr>
              <w:pStyle w:val="2"/>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32"/>
                <w:szCs w:val="32"/>
                <w:highlight w:val="none"/>
                <w:vertAlign w:val="baseline"/>
                <w:lang w:val="en-US" w:eastAsia="zh-CN" w:bidi="ar-SA"/>
              </w:rPr>
              <w:t>预期目标</w:t>
            </w:r>
          </w:p>
        </w:tc>
        <w:tc>
          <w:tcPr>
            <w:tcW w:w="7394" w:type="dxa"/>
            <w:gridSpan w:val="2"/>
          </w:tcPr>
          <w:p>
            <w:pPr>
              <w:keepNext w:val="0"/>
              <w:keepLines w:val="0"/>
              <w:pageBreakBefore w:val="0"/>
              <w:widowControl w:val="0"/>
              <w:numPr>
                <w:ilvl w:val="0"/>
                <w:numId w:val="0"/>
              </w:numPr>
              <w:tabs>
                <w:tab w:val="left" w:pos="6250"/>
              </w:tabs>
              <w:kinsoku/>
              <w:wordWrap/>
              <w:overflowPunct/>
              <w:topLinePunct w:val="0"/>
              <w:autoSpaceDE/>
              <w:autoSpaceDN/>
              <w:bidi w:val="0"/>
              <w:adjustRightInd/>
              <w:snapToGrid/>
              <w:spacing w:line="480" w:lineRule="exact"/>
              <w:ind w:right="0" w:rightChars="0"/>
              <w:jc w:val="left"/>
              <w:textAlignment w:val="auto"/>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项目期望实现的长期、宏观的社会影响，</w:t>
            </w:r>
          </w:p>
          <w:p>
            <w:pPr>
              <w:keepNext w:val="0"/>
              <w:keepLines w:val="0"/>
              <w:pageBreakBefore w:val="0"/>
              <w:widowControl w:val="0"/>
              <w:numPr>
                <w:ilvl w:val="0"/>
                <w:numId w:val="0"/>
              </w:numPr>
              <w:tabs>
                <w:tab w:val="left" w:pos="6250"/>
              </w:tabs>
              <w:kinsoku/>
              <w:wordWrap/>
              <w:overflowPunct/>
              <w:topLinePunct w:val="0"/>
              <w:autoSpaceDE/>
              <w:autoSpaceDN/>
              <w:bidi w:val="0"/>
              <w:adjustRightInd/>
              <w:snapToGrid/>
              <w:spacing w:line="480" w:lineRule="exact"/>
              <w:ind w:right="0" w:rightChars="0"/>
              <w:jc w:val="left"/>
              <w:textAlignment w:val="auto"/>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有量化指标，请加入，</w:t>
            </w:r>
          </w:p>
          <w:p>
            <w:pPr>
              <w:keepNext w:val="0"/>
              <w:keepLines w:val="0"/>
              <w:pageBreakBefore w:val="0"/>
              <w:widowControl w:val="0"/>
              <w:numPr>
                <w:ilvl w:val="0"/>
                <w:numId w:val="0"/>
              </w:numPr>
              <w:tabs>
                <w:tab w:val="left" w:pos="6250"/>
              </w:tabs>
              <w:kinsoku/>
              <w:wordWrap/>
              <w:overflowPunct/>
              <w:topLinePunct w:val="0"/>
              <w:autoSpaceDE/>
              <w:autoSpaceDN/>
              <w:bidi w:val="0"/>
              <w:adjustRightInd/>
              <w:snapToGrid/>
              <w:spacing w:line="480" w:lineRule="exact"/>
              <w:ind w:right="0" w:rightChars="0"/>
              <w:jc w:val="left"/>
              <w:textAlignment w:val="auto"/>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 xml:space="preserve">如：在____时间内，为____（地区/人群）提供/完成____，达到____标准。  </w:t>
            </w:r>
          </w:p>
          <w:p>
            <w:pPr>
              <w:keepNext w:val="0"/>
              <w:keepLines w:val="0"/>
              <w:pageBreakBefore w:val="0"/>
              <w:widowControl w:val="0"/>
              <w:numPr>
                <w:ilvl w:val="0"/>
                <w:numId w:val="0"/>
              </w:numPr>
              <w:tabs>
                <w:tab w:val="left" w:pos="6250"/>
              </w:tabs>
              <w:kinsoku/>
              <w:wordWrap/>
              <w:overflowPunct/>
              <w:topLinePunct w:val="0"/>
              <w:autoSpaceDE/>
              <w:autoSpaceDN/>
              <w:bidi w:val="0"/>
              <w:adjustRightInd/>
              <w:snapToGrid/>
              <w:spacing w:line="480" w:lineRule="exact"/>
              <w:ind w:right="0" w:rightChars="0"/>
              <w:jc w:val="left"/>
              <w:textAlignment w:val="auto"/>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在____时间内，使____（人群）在____方面的能力/意识提升____% ……</w:t>
            </w:r>
          </w:p>
          <w:p>
            <w:pPr>
              <w:pStyle w:val="2"/>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trPr>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kern w:val="2"/>
                <w:sz w:val="32"/>
                <w:szCs w:val="32"/>
                <w:highlight w:val="none"/>
                <w:vertAlign w:val="baseline"/>
                <w:lang w:val="en-US" w:eastAsia="zh-CN" w:bidi="ar-SA"/>
              </w:rPr>
              <w:t>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p>
        </w:tc>
        <w:tc>
          <w:tcPr>
            <w:tcW w:w="7394"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如涉及到委托实施或合作实施，请阐述合作方及委托方信息、实施步骤、时间表...</w:t>
            </w:r>
          </w:p>
          <w:p>
            <w:pPr>
              <w:pStyle w:val="2"/>
              <w:jc w:val="both"/>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bCs/>
                <w:i w:val="0"/>
                <w:iCs w:val="0"/>
                <w:color w:val="auto"/>
                <w:kern w:val="2"/>
                <w:sz w:val="32"/>
                <w:szCs w:val="32"/>
                <w:highlight w:val="none"/>
                <w:vertAlign w:val="baseline"/>
                <w:lang w:val="en-US" w:eastAsia="zh-CN" w:bidi="ar-SA"/>
              </w:rPr>
              <w:t>预算明细</w:t>
            </w: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活动成本</w:t>
            </w:r>
          </w:p>
        </w:tc>
        <w:tc>
          <w:tcPr>
            <w:tcW w:w="5536"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管理费用</w:t>
            </w:r>
          </w:p>
        </w:tc>
        <w:tc>
          <w:tcPr>
            <w:tcW w:w="5536"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其他费用</w:t>
            </w:r>
          </w:p>
        </w:tc>
        <w:tc>
          <w:tcPr>
            <w:tcW w:w="5536"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总计</w:t>
            </w:r>
          </w:p>
        </w:tc>
        <w:tc>
          <w:tcPr>
            <w:tcW w:w="5536"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bCs/>
                <w:i w:val="0"/>
                <w:iCs w:val="0"/>
                <w:color w:val="auto"/>
                <w:kern w:val="2"/>
                <w:sz w:val="32"/>
                <w:szCs w:val="32"/>
                <w:highlight w:val="none"/>
                <w:vertAlign w:val="baseline"/>
                <w:lang w:val="en-US" w:eastAsia="zh-CN" w:bidi="ar-SA"/>
              </w:rPr>
              <w:t>预期成果</w:t>
            </w: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产出成果</w:t>
            </w:r>
          </w:p>
        </w:tc>
        <w:tc>
          <w:tcPr>
            <w:tcW w:w="5536" w:type="dxa"/>
          </w:tcPr>
          <w:p>
            <w:pPr>
              <w:keepNext w:val="0"/>
              <w:keepLines w:val="0"/>
              <w:pageBreakBefore w:val="0"/>
              <w:widowControl w:val="0"/>
              <w:numPr>
                <w:ilvl w:val="0"/>
                <w:numId w:val="0"/>
              </w:numPr>
              <w:tabs>
                <w:tab w:val="left" w:pos="712"/>
              </w:tabs>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（如：发放物资...件，举办培训...场）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32"/>
                <w:szCs w:val="32"/>
                <w:highlight w:val="none"/>
                <w:vertAlign w:val="baseline"/>
                <w:lang w:val="en-US" w:eastAsia="zh-CN" w:bidi="ar-SA"/>
              </w:rPr>
            </w:pP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社会效益</w:t>
            </w:r>
          </w:p>
        </w:tc>
        <w:tc>
          <w:tcPr>
            <w:tcW w:w="5536"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r>
              <w:rPr>
                <w:rFonts w:hint="eastAsia" w:ascii="仿宋_GB2312" w:hAnsi="仿宋_GB2312" w:eastAsia="仿宋_GB2312" w:cs="仿宋_GB2312"/>
                <w:b w:val="0"/>
                <w:bCs w:val="0"/>
                <w:color w:val="auto"/>
                <w:kern w:val="2"/>
                <w:sz w:val="28"/>
                <w:szCs w:val="28"/>
                <w:highlight w:val="none"/>
                <w:vertAlign w:val="baseline"/>
                <w:lang w:val="en-US" w:eastAsia="zh-CN" w:bidi="ar-SA"/>
              </w:rPr>
              <w:t>（</w:t>
            </w:r>
            <w:r>
              <w:rPr>
                <w:rFonts w:hint="eastAsia" w:ascii="仿宋_GB2312" w:hAnsi="仿宋_GB2312" w:eastAsia="仿宋_GB2312" w:cs="仿宋_GB2312"/>
                <w:b w:val="0"/>
                <w:bCs w:val="0"/>
                <w:color w:val="auto"/>
                <w:kern w:val="2"/>
                <w:sz w:val="24"/>
                <w:szCs w:val="24"/>
                <w:highlight w:val="none"/>
                <w:vertAlign w:val="baseline"/>
                <w:lang w:val="en-US" w:eastAsia="zh-CN" w:bidi="ar-SA"/>
              </w:rPr>
              <w:t>项目带来的改变，如：受益人数...人）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bCs/>
                <w:i w:val="0"/>
                <w:iCs w:val="0"/>
                <w:color w:val="auto"/>
                <w:kern w:val="2"/>
                <w:sz w:val="32"/>
                <w:szCs w:val="32"/>
                <w:highlight w:val="none"/>
                <w:vertAlign w:val="baseline"/>
                <w:lang w:val="en-US" w:eastAsia="zh-CN" w:bidi="ar-SA"/>
              </w:rPr>
              <w:t>评估方法</w:t>
            </w:r>
          </w:p>
        </w:tc>
        <w:tc>
          <w:tcPr>
            <w:tcW w:w="739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□内部监督报告   □受益人调查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□第三方审计     □第三方评估  □其他：_____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bCs/>
                <w:i w:val="0"/>
                <w:iCs w:val="0"/>
                <w:color w:val="auto"/>
                <w:kern w:val="2"/>
                <w:sz w:val="32"/>
                <w:szCs w:val="32"/>
                <w:highlight w:val="none"/>
                <w:vertAlign w:val="baseline"/>
                <w:lang w:val="en-US" w:eastAsia="zh-CN" w:bidi="ar-SA"/>
              </w:rPr>
              <w:t>风险分析</w:t>
            </w:r>
          </w:p>
        </w:tc>
        <w:tc>
          <w:tcPr>
            <w:tcW w:w="739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left"/>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从合规信誉、执行、财务等方面分析...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bCs/>
                <w:i w:val="0"/>
                <w:iCs w:val="0"/>
                <w:color w:val="auto"/>
                <w:kern w:val="2"/>
                <w:sz w:val="32"/>
                <w:szCs w:val="32"/>
                <w:highlight w:val="none"/>
                <w:vertAlign w:val="baseline"/>
                <w:lang w:val="en-US" w:eastAsia="zh-CN" w:bidi="ar-SA"/>
              </w:rPr>
              <w:t>应对策略</w:t>
            </w:r>
          </w:p>
        </w:tc>
        <w:tc>
          <w:tcPr>
            <w:tcW w:w="739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left"/>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84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bCs/>
                <w:i w:val="0"/>
                <w:iCs w:val="0"/>
                <w:color w:val="auto"/>
                <w:kern w:val="2"/>
                <w:sz w:val="32"/>
                <w:szCs w:val="32"/>
                <w:highlight w:val="none"/>
                <w:vertAlign w:val="baseline"/>
                <w:lang w:val="en-US" w:eastAsia="zh-CN" w:bidi="ar-SA"/>
              </w:rPr>
              <w:t>审批意见</w:t>
            </w: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事业发展部</w:t>
            </w:r>
          </w:p>
        </w:tc>
        <w:tc>
          <w:tcPr>
            <w:tcW w:w="5536" w:type="dxa"/>
          </w:tcPr>
          <w:p>
            <w:pPr>
              <w:tabs>
                <w:tab w:val="left" w:pos="672"/>
              </w:tabs>
              <w:bidi w:val="0"/>
              <w:jc w:val="left"/>
              <w:rPr>
                <w:rFonts w:hint="eastAsia" w:ascii="仿宋_GB2312" w:hAnsi="仿宋_GB2312" w:eastAsia="仿宋_GB2312" w:cs="仿宋_GB2312"/>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财务部</w:t>
            </w:r>
          </w:p>
        </w:tc>
        <w:tc>
          <w:tcPr>
            <w:tcW w:w="5536"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副秘书长</w:t>
            </w:r>
          </w:p>
        </w:tc>
        <w:tc>
          <w:tcPr>
            <w:tcW w:w="5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□同意立项         □不同意立项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4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秘书长</w:t>
            </w:r>
          </w:p>
        </w:tc>
        <w:tc>
          <w:tcPr>
            <w:tcW w:w="5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 xml:space="preserve">□同意立项         □秘书长办公会审议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□理事会审议       □不同意立项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4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p>
        </w:tc>
        <w:tc>
          <w:tcPr>
            <w:tcW w:w="18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bCs/>
                <w:i w:val="0"/>
                <w:iCs w:val="0"/>
                <w:color w:val="auto"/>
                <w:kern w:val="2"/>
                <w:sz w:val="24"/>
                <w:szCs w:val="24"/>
                <w:highlight w:val="none"/>
                <w:vertAlign w:val="baseline"/>
                <w:lang w:val="en-US" w:eastAsia="zh-CN" w:bidi="ar-SA"/>
              </w:rPr>
              <w:t>秘书长办公会/理事会</w:t>
            </w:r>
            <w:r>
              <w:rPr>
                <w:rFonts w:hint="eastAsia" w:ascii="仿宋_GB2312" w:hAnsi="仿宋_GB2312" w:eastAsia="仿宋_GB2312" w:cs="仿宋_GB2312"/>
                <w:b w:val="0"/>
                <w:bCs w:val="0"/>
                <w:i w:val="0"/>
                <w:iCs w:val="0"/>
                <w:color w:val="auto"/>
                <w:kern w:val="2"/>
                <w:sz w:val="22"/>
                <w:szCs w:val="22"/>
                <w:highlight w:val="none"/>
                <w:vertAlign w:val="baseline"/>
                <w:lang w:val="en-US" w:eastAsia="zh-CN" w:bidi="ar-SA"/>
              </w:rPr>
              <w:t>（如需）</w:t>
            </w:r>
          </w:p>
        </w:tc>
        <w:tc>
          <w:tcPr>
            <w:tcW w:w="5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outlineLvl w:val="9"/>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□批准立项         □不批准立项</w:t>
            </w:r>
          </w:p>
        </w:tc>
      </w:tr>
    </w:tbl>
    <w:p>
      <w:pPr>
        <w:rPr>
          <w:rFonts w:hint="eastAsia" w:ascii="仿宋_GB2312" w:hAnsi="仿宋_GB2312" w:eastAsia="仿宋_GB2312" w:cs="仿宋_GB2312"/>
          <w:b w:val="0"/>
          <w:color w:val="auto"/>
          <w:kern w:val="2"/>
          <w:sz w:val="32"/>
          <w:szCs w:val="32"/>
          <w:lang w:val="en-US" w:eastAsia="zh-CN" w:bidi="ar-SA"/>
        </w:rPr>
      </w:pPr>
    </w:p>
    <w:p>
      <w:pPr>
        <w:jc w:val="center"/>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方正小标宋_GBK" w:hAnsi="方正小标宋_GBK" w:eastAsia="方正小标宋_GBK" w:cs="方正小标宋_GBK"/>
          <w:b w:val="0"/>
          <w:bCs w:val="0"/>
          <w:color w:val="auto"/>
          <w:kern w:val="2"/>
          <w:sz w:val="44"/>
          <w:szCs w:val="44"/>
          <w:highlight w:val="none"/>
          <w:lang w:val="en-US" w:eastAsia="zh-CN" w:bidi="ar-SA"/>
        </w:rPr>
        <w:t>江西省红十字基金会公益项目事项变更审批表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1965"/>
        <w:gridCol w:w="45"/>
        <w:gridCol w:w="1665"/>
        <w:gridCol w:w="1599"/>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restart"/>
            <w:vAlign w:val="center"/>
          </w:tcPr>
          <w:p>
            <w:pPr>
              <w:bidi w:val="0"/>
              <w:ind w:firstLine="321" w:firstLineChars="1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基本信息</w:t>
            </w:r>
          </w:p>
        </w:tc>
        <w:tc>
          <w:tcPr>
            <w:tcW w:w="19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项目名称</w:t>
            </w:r>
          </w:p>
        </w:tc>
        <w:tc>
          <w:tcPr>
            <w:tcW w:w="5333"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p>
        </w:tc>
        <w:tc>
          <w:tcPr>
            <w:tcW w:w="19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项目内容</w:t>
            </w:r>
          </w:p>
        </w:tc>
        <w:tc>
          <w:tcPr>
            <w:tcW w:w="5333"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p>
        </w:tc>
        <w:tc>
          <w:tcPr>
            <w:tcW w:w="19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default"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申请部门/人</w:t>
            </w:r>
          </w:p>
        </w:tc>
        <w:tc>
          <w:tcPr>
            <w:tcW w:w="171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p>
        </w:tc>
        <w:tc>
          <w:tcPr>
            <w:tcW w:w="1599"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申请日期</w:t>
            </w:r>
          </w:p>
        </w:tc>
        <w:tc>
          <w:tcPr>
            <w:tcW w:w="2024"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9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kern w:val="2"/>
                <w:sz w:val="32"/>
                <w:szCs w:val="32"/>
                <w:highlight w:val="none"/>
                <w:vertAlign w:val="baseline"/>
                <w:lang w:val="en-US" w:eastAsia="zh-CN" w:bidi="ar-SA"/>
              </w:rPr>
              <w:t>变更事项</w:t>
            </w:r>
          </w:p>
        </w:tc>
        <w:tc>
          <w:tcPr>
            <w:tcW w:w="729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 xml:space="preserve">□核心内容变更        □实施计划变更     □预算资金变更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val="0"/>
                <w:bCs w:val="0"/>
                <w:color w:val="auto"/>
                <w:kern w:val="2"/>
                <w:sz w:val="32"/>
                <w:szCs w:val="32"/>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□实施主体/方式变更   □其他变更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kern w:val="2"/>
                <w:sz w:val="32"/>
                <w:szCs w:val="32"/>
                <w:highlight w:val="none"/>
                <w:vertAlign w:val="baseline"/>
                <w:lang w:val="en-US" w:eastAsia="zh-CN" w:bidi="ar-SA"/>
              </w:rPr>
              <w:t>变更事项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kern w:val="2"/>
                <w:sz w:val="32"/>
                <w:szCs w:val="32"/>
                <w:highlight w:val="none"/>
                <w:vertAlign w:val="baseline"/>
                <w:lang w:val="en-US" w:eastAsia="zh-CN" w:bidi="ar-SA"/>
              </w:rPr>
              <w:t>说明</w:t>
            </w:r>
          </w:p>
        </w:tc>
        <w:tc>
          <w:tcPr>
            <w:tcW w:w="7298" w:type="dxa"/>
            <w:gridSpan w:val="5"/>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pStyle w:val="2"/>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pStyle w:val="3"/>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pStyle w:val="2"/>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pStyle w:val="3"/>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kern w:val="2"/>
                <w:sz w:val="32"/>
                <w:szCs w:val="32"/>
                <w:highlight w:val="none"/>
                <w:vertAlign w:val="baseline"/>
                <w:lang w:val="en-US" w:eastAsia="zh-CN" w:bidi="ar-SA"/>
              </w:rPr>
              <w:t>变更原因与依据</w:t>
            </w:r>
          </w:p>
        </w:tc>
        <w:tc>
          <w:tcPr>
            <w:tcW w:w="7298" w:type="dxa"/>
            <w:gridSpan w:val="5"/>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（请阐述导致变更的内外部原因，提供客观证据或分析，如政策文件、调研数据、风险评估等）</w:t>
            </w:r>
          </w:p>
          <w:p>
            <w:pPr>
              <w:pStyle w:val="2"/>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pStyle w:val="3"/>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pStyle w:val="2"/>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pStyle w:val="3"/>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kern w:val="2"/>
                <w:sz w:val="32"/>
                <w:szCs w:val="32"/>
                <w:highlight w:val="none"/>
                <w:vertAlign w:val="baseline"/>
                <w:lang w:val="en-US" w:eastAsia="zh-CN" w:bidi="ar-SA"/>
              </w:rPr>
              <w:t>变更前后方案对比</w:t>
            </w:r>
          </w:p>
        </w:tc>
        <w:tc>
          <w:tcPr>
            <w:tcW w:w="367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变更前</w:t>
            </w:r>
          </w:p>
        </w:tc>
        <w:tc>
          <w:tcPr>
            <w:tcW w:w="362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变更后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p>
        </w:tc>
        <w:tc>
          <w:tcPr>
            <w:tcW w:w="367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32"/>
                <w:szCs w:val="32"/>
                <w:highlight w:val="none"/>
                <w:vertAlign w:val="baseline"/>
                <w:lang w:val="en-US" w:eastAsia="zh-CN" w:bidi="ar-SA"/>
              </w:rPr>
            </w:pPr>
          </w:p>
        </w:tc>
        <w:tc>
          <w:tcPr>
            <w:tcW w:w="362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p>
        </w:tc>
        <w:tc>
          <w:tcPr>
            <w:tcW w:w="367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32"/>
                <w:szCs w:val="32"/>
                <w:highlight w:val="none"/>
                <w:vertAlign w:val="baseline"/>
                <w:lang w:val="en-US" w:eastAsia="zh-CN" w:bidi="ar-SA"/>
              </w:rPr>
            </w:pPr>
          </w:p>
        </w:tc>
        <w:tc>
          <w:tcPr>
            <w:tcW w:w="362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p>
        </w:tc>
        <w:tc>
          <w:tcPr>
            <w:tcW w:w="367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32"/>
                <w:szCs w:val="32"/>
                <w:highlight w:val="none"/>
                <w:vertAlign w:val="baseline"/>
                <w:lang w:val="en-US" w:eastAsia="zh-CN" w:bidi="ar-SA"/>
              </w:rPr>
            </w:pPr>
          </w:p>
        </w:tc>
        <w:tc>
          <w:tcPr>
            <w:tcW w:w="362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kern w:val="2"/>
                <w:sz w:val="32"/>
                <w:szCs w:val="32"/>
                <w:highlight w:val="none"/>
                <w:vertAlign w:val="baseline"/>
                <w:lang w:val="en-US" w:eastAsia="zh-CN" w:bidi="ar-SA"/>
              </w:rPr>
              <w:t>结论</w:t>
            </w:r>
          </w:p>
        </w:tc>
        <w:tc>
          <w:tcPr>
            <w:tcW w:w="7298" w:type="dxa"/>
            <w:gridSpan w:val="5"/>
          </w:tcPr>
          <w:p>
            <w:pPr>
              <w:keepNext w:val="0"/>
              <w:keepLines w:val="0"/>
              <w:pageBreakBefore w:val="0"/>
              <w:widowControl w:val="0"/>
              <w:numPr>
                <w:ilvl w:val="0"/>
                <w:numId w:val="0"/>
              </w:numPr>
              <w:tabs>
                <w:tab w:val="left" w:pos="1527"/>
              </w:tabs>
              <w:kinsoku/>
              <w:wordWrap/>
              <w:overflowPunct/>
              <w:topLinePunct w:val="0"/>
              <w:autoSpaceDE/>
              <w:autoSpaceDN/>
              <w:bidi w:val="0"/>
              <w:adjustRightInd/>
              <w:snapToGrid/>
              <w:spacing w:line="640" w:lineRule="exact"/>
              <w:ind w:right="0" w:rightChars="0"/>
              <w:jc w:val="left"/>
              <w:textAlignment w:val="auto"/>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变更后是否更优？能否有效应对风险？</w:t>
            </w:r>
          </w:p>
          <w:p>
            <w:pPr>
              <w:pStyle w:val="2"/>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pStyle w:val="3"/>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pStyle w:val="2"/>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pStyle w:val="3"/>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pStyle w:val="2"/>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rPr>
                <w:rFonts w:hint="eastAsia"/>
                <w:color w:val="auto"/>
                <w:lang w:val="en-US" w:eastAsia="zh-CN"/>
              </w:rPr>
            </w:pPr>
          </w:p>
          <w:p>
            <w:pPr>
              <w:pStyle w:val="3"/>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rPr>
                <w:rFonts w:hint="eastAsia"/>
                <w:color w:val="auto"/>
                <w:lang w:val="en-US" w:eastAsia="zh-CN"/>
              </w:rPr>
            </w:pPr>
          </w:p>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kern w:val="2"/>
                <w:sz w:val="32"/>
                <w:szCs w:val="32"/>
                <w:highlight w:val="none"/>
                <w:vertAlign w:val="baseline"/>
                <w:lang w:val="en-US" w:eastAsia="zh-CN" w:bidi="ar-SA"/>
              </w:rPr>
              <w:t>相关方沟通情况</w:t>
            </w:r>
          </w:p>
        </w:tc>
        <w:tc>
          <w:tcPr>
            <w:tcW w:w="201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是否与捐赠方、主要合作方等沟通</w:t>
            </w:r>
          </w:p>
        </w:tc>
        <w:tc>
          <w:tcPr>
            <w:tcW w:w="1665" w:type="dxa"/>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pStyle w:val="2"/>
              <w:jc w:val="both"/>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□是</w:t>
            </w:r>
          </w:p>
          <w:p>
            <w:pPr>
              <w:pStyle w:val="3"/>
              <w:jc w:val="both"/>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□否</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32"/>
                <w:szCs w:val="32"/>
                <w:highlight w:val="none"/>
                <w:vertAlign w:val="baseline"/>
                <w:lang w:val="en-US" w:eastAsia="zh-CN" w:bidi="ar-SA"/>
              </w:rPr>
            </w:pPr>
          </w:p>
        </w:tc>
        <w:tc>
          <w:tcPr>
            <w:tcW w:w="15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仿宋_GB2312" w:hAnsi="仿宋_GB2312" w:eastAsia="仿宋_GB2312" w:cs="仿宋_GB2312"/>
                <w:b w:val="0"/>
                <w:bCs w:val="0"/>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沟通结果</w:t>
            </w:r>
          </w:p>
        </w:tc>
        <w:tc>
          <w:tcPr>
            <w:tcW w:w="2024" w:type="dxa"/>
            <w:vAlign w:val="center"/>
          </w:tcPr>
          <w:p>
            <w:pPr>
              <w:pStyle w:val="2"/>
              <w:jc w:val="both"/>
              <w:rPr>
                <w:rFonts w:hint="eastAsia" w:ascii="仿宋_GB2312" w:hAnsi="仿宋_GB2312" w:eastAsia="仿宋_GB2312" w:cs="仿宋_GB2312"/>
                <w:b w:val="0"/>
                <w:bCs w:val="0"/>
                <w:color w:val="auto"/>
                <w:kern w:val="2"/>
                <w:sz w:val="24"/>
                <w:szCs w:val="24"/>
                <w:highlight w:val="none"/>
                <w:vertAlign w:val="baseli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color w:val="auto"/>
                <w:lang w:val="en-US" w:eastAsia="zh-CN"/>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□同意</w:t>
            </w:r>
          </w:p>
          <w:p>
            <w:pPr>
              <w:pStyle w:val="2"/>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color w:val="auto"/>
                <w:lang w:val="en-US" w:eastAsia="zh-CN"/>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□未达成一致</w:t>
            </w:r>
          </w:p>
          <w:p>
            <w:pPr>
              <w:pStyle w:val="2"/>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□无需沟通</w:t>
            </w:r>
          </w:p>
          <w:p>
            <w:pPr>
              <w:pStyle w:val="3"/>
              <w:jc w:val="both"/>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kern w:val="2"/>
                <w:sz w:val="32"/>
                <w:szCs w:val="32"/>
                <w:highlight w:val="none"/>
                <w:vertAlign w:val="baseline"/>
                <w:lang w:val="en-US" w:eastAsia="zh-CN" w:bidi="ar-SA"/>
              </w:rPr>
              <w:t>审批意见</w:t>
            </w:r>
          </w:p>
        </w:tc>
        <w:tc>
          <w:tcPr>
            <w:tcW w:w="201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事业发展部</w:t>
            </w:r>
          </w:p>
        </w:tc>
        <w:tc>
          <w:tcPr>
            <w:tcW w:w="5288"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p>
        </w:tc>
        <w:tc>
          <w:tcPr>
            <w:tcW w:w="201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财务部</w:t>
            </w:r>
          </w:p>
        </w:tc>
        <w:tc>
          <w:tcPr>
            <w:tcW w:w="5288"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9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p>
        </w:tc>
        <w:tc>
          <w:tcPr>
            <w:tcW w:w="201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副秘书长</w:t>
            </w:r>
          </w:p>
        </w:tc>
        <w:tc>
          <w:tcPr>
            <w:tcW w:w="528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left"/>
              <w:textAlignment w:val="auto"/>
              <w:outlineLvl w:val="9"/>
              <w:rPr>
                <w:rFonts w:hint="eastAsia" w:ascii="仿宋_GB2312" w:hAnsi="仿宋_GB2312" w:eastAsia="仿宋_GB2312" w:cs="仿宋_GB2312"/>
                <w:b w:val="0"/>
                <w:bCs w:val="0"/>
                <w:color w:val="auto"/>
                <w:kern w:val="2"/>
                <w:sz w:val="32"/>
                <w:szCs w:val="32"/>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□同意变更         □不同意变更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p>
        </w:tc>
        <w:tc>
          <w:tcPr>
            <w:tcW w:w="201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秘书长</w:t>
            </w:r>
          </w:p>
        </w:tc>
        <w:tc>
          <w:tcPr>
            <w:tcW w:w="528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 xml:space="preserve">□同意变更         □秘书长办公会审议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b w:val="0"/>
                <w:bCs w:val="0"/>
                <w:color w:val="auto"/>
                <w:kern w:val="2"/>
                <w:sz w:val="32"/>
                <w:szCs w:val="32"/>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 xml:space="preserve">□理事会审议       □不同意变更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b/>
                <w:bCs/>
                <w:color w:val="auto"/>
                <w:kern w:val="2"/>
                <w:sz w:val="32"/>
                <w:szCs w:val="32"/>
                <w:highlight w:val="none"/>
                <w:vertAlign w:val="baseline"/>
                <w:lang w:val="en-US" w:eastAsia="zh-CN" w:bidi="ar-SA"/>
              </w:rPr>
            </w:pPr>
          </w:p>
        </w:tc>
        <w:tc>
          <w:tcPr>
            <w:tcW w:w="2010"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b w:val="0"/>
                <w:bCs w:val="0"/>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kern w:val="2"/>
                <w:sz w:val="28"/>
                <w:szCs w:val="28"/>
                <w:highlight w:val="none"/>
                <w:vertAlign w:val="baseline"/>
                <w:lang w:val="en-US" w:eastAsia="zh-CN" w:bidi="ar-SA"/>
              </w:rPr>
              <w:t>秘书长办公会/理事会</w:t>
            </w:r>
            <w:r>
              <w:rPr>
                <w:rFonts w:hint="eastAsia" w:ascii="仿宋_GB2312" w:hAnsi="仿宋_GB2312" w:eastAsia="仿宋_GB2312" w:cs="仿宋_GB2312"/>
                <w:b w:val="0"/>
                <w:bCs w:val="0"/>
                <w:color w:val="auto"/>
                <w:kern w:val="2"/>
                <w:sz w:val="24"/>
                <w:szCs w:val="24"/>
                <w:highlight w:val="none"/>
                <w:vertAlign w:val="baseline"/>
                <w:lang w:val="en-US" w:eastAsia="zh-CN" w:bidi="ar-SA"/>
              </w:rPr>
              <w:t>（如需）</w:t>
            </w:r>
          </w:p>
        </w:tc>
        <w:tc>
          <w:tcPr>
            <w:tcW w:w="528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b w:val="0"/>
                <w:bCs w:val="0"/>
                <w:color w:val="auto"/>
                <w:kern w:val="2"/>
                <w:sz w:val="32"/>
                <w:szCs w:val="32"/>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□批准变更         □不批准变更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p>
    <w:p>
      <w:pPr>
        <w:jc w:val="center"/>
        <w:rPr>
          <w:rFonts w:hint="eastAsia" w:ascii="方正小标宋_GBK" w:hAnsi="方正小标宋_GBK" w:eastAsia="方正小标宋_GBK" w:cs="方正小标宋_GBK"/>
          <w:b w:val="0"/>
          <w:bCs w:val="0"/>
          <w:color w:val="auto"/>
          <w:kern w:val="2"/>
          <w:sz w:val="44"/>
          <w:szCs w:val="44"/>
          <w:highlight w:val="none"/>
          <w:lang w:val="en-US" w:eastAsia="zh-CN" w:bidi="ar-SA"/>
        </w:rPr>
      </w:pPr>
      <w:r>
        <w:rPr>
          <w:rFonts w:hint="eastAsia" w:ascii="方正小标宋_GBK" w:hAnsi="方正小标宋_GBK" w:eastAsia="方正小标宋_GBK" w:cs="方正小标宋_GBK"/>
          <w:b w:val="0"/>
          <w:bCs w:val="0"/>
          <w:color w:val="auto"/>
          <w:kern w:val="2"/>
          <w:sz w:val="44"/>
          <w:szCs w:val="44"/>
          <w:highlight w:val="none"/>
          <w:lang w:val="en-US" w:eastAsia="zh-CN" w:bidi="ar-SA"/>
        </w:rPr>
        <w:t>江西省红十字基金会公益项目结项报告</w:t>
      </w:r>
    </w:p>
    <w:tbl>
      <w:tblPr>
        <w:tblStyle w:val="8"/>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7"/>
        <w:gridCol w:w="2198"/>
        <w:gridCol w:w="2130"/>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1"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项目名称</w:t>
            </w:r>
          </w:p>
        </w:tc>
        <w:tc>
          <w:tcPr>
            <w:tcW w:w="6794"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61"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项目简介</w:t>
            </w:r>
          </w:p>
        </w:tc>
        <w:tc>
          <w:tcPr>
            <w:tcW w:w="6794"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sz w:val="28"/>
                <w:szCs w:val="28"/>
                <w:highlight w:val="none"/>
                <w:vertAlign w:val="baseline"/>
                <w:lang w:val="en-US" w:eastAsia="zh-CN"/>
              </w:rPr>
            </w:pPr>
            <w:r>
              <w:rPr>
                <w:rFonts w:hint="eastAsia" w:ascii="方正仿宋_GBK" w:hAnsi="方正仿宋_GBK" w:eastAsia="方正仿宋_GBK" w:cs="方正仿宋_GBK"/>
                <w:color w:val="auto"/>
                <w:sz w:val="28"/>
                <w:szCs w:val="28"/>
                <w:highlight w:val="non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sz w:val="28"/>
                <w:szCs w:val="28"/>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sz w:val="28"/>
                <w:szCs w:val="28"/>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sz w:val="28"/>
                <w:szCs w:val="28"/>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sz w:val="28"/>
                <w:szCs w:val="28"/>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sz w:val="28"/>
                <w:szCs w:val="28"/>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1"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项目周期</w:t>
            </w:r>
          </w:p>
        </w:tc>
        <w:tc>
          <w:tcPr>
            <w:tcW w:w="6794" w:type="dxa"/>
            <w:gridSpan w:val="3"/>
            <w:vAlign w:val="center"/>
          </w:tcPr>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61"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实施区域</w:t>
            </w:r>
          </w:p>
        </w:tc>
        <w:tc>
          <w:tcPr>
            <w:tcW w:w="6794" w:type="dxa"/>
            <w:gridSpan w:val="3"/>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1"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受益人群</w:t>
            </w:r>
          </w:p>
        </w:tc>
        <w:tc>
          <w:tcPr>
            <w:tcW w:w="6794" w:type="dxa"/>
            <w:gridSpan w:val="3"/>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161"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受益人群</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确定方式</w:t>
            </w:r>
          </w:p>
        </w:tc>
        <w:tc>
          <w:tcPr>
            <w:tcW w:w="6794" w:type="dxa"/>
            <w:gridSpan w:val="3"/>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w:t>
            </w:r>
            <w:r>
              <w:rPr>
                <w:rFonts w:hint="eastAsia" w:ascii="仿宋_GB2312" w:hAnsi="仿宋_GB2312" w:eastAsia="仿宋_GB2312" w:cs="仿宋_GB2312"/>
                <w:color w:val="auto"/>
                <w:sz w:val="28"/>
                <w:szCs w:val="28"/>
                <w:highlight w:val="none"/>
                <w:vertAlign w:val="baseline"/>
                <w:lang w:val="en-US" w:eastAsia="zh-CN"/>
              </w:rPr>
              <w:t xml:space="preserve">普惠性   </w:t>
            </w:r>
            <w:r>
              <w:rPr>
                <w:rFonts w:hint="eastAsia" w:ascii="仿宋_GB2312" w:hAnsi="仿宋_GB2312" w:eastAsia="仿宋_GB2312" w:cs="仿宋_GB2312"/>
                <w:b w:val="0"/>
                <w:bCs w:val="0"/>
                <w:color w:val="auto"/>
                <w:kern w:val="2"/>
                <w:sz w:val="24"/>
                <w:szCs w:val="24"/>
                <w:highlight w:val="none"/>
                <w:vertAlign w:val="baseline"/>
                <w:lang w:val="en-US" w:eastAsia="zh-CN" w:bidi="ar-SA"/>
              </w:rPr>
              <w:t>□</w:t>
            </w:r>
            <w:r>
              <w:rPr>
                <w:rFonts w:hint="eastAsia" w:ascii="仿宋_GB2312" w:hAnsi="仿宋_GB2312" w:eastAsia="仿宋_GB2312" w:cs="仿宋_GB2312"/>
                <w:color w:val="auto"/>
                <w:sz w:val="28"/>
                <w:szCs w:val="28"/>
                <w:highlight w:val="none"/>
                <w:vertAlign w:val="baseline"/>
                <w:lang w:val="en-US" w:eastAsia="zh-CN"/>
              </w:rPr>
              <w:t xml:space="preserve">自主申请  </w:t>
            </w:r>
            <w:r>
              <w:rPr>
                <w:rFonts w:hint="eastAsia" w:ascii="仿宋_GB2312" w:hAnsi="仿宋_GB2312" w:eastAsia="仿宋_GB2312" w:cs="仿宋_GB2312"/>
                <w:b w:val="0"/>
                <w:bCs w:val="0"/>
                <w:color w:val="auto"/>
                <w:kern w:val="2"/>
                <w:sz w:val="24"/>
                <w:szCs w:val="24"/>
                <w:highlight w:val="none"/>
                <w:vertAlign w:val="baseline"/>
                <w:lang w:val="en-US" w:eastAsia="zh-CN" w:bidi="ar-SA"/>
              </w:rPr>
              <w:t>□</w:t>
            </w:r>
            <w:r>
              <w:rPr>
                <w:rFonts w:hint="eastAsia" w:ascii="仿宋_GB2312" w:hAnsi="仿宋_GB2312" w:eastAsia="仿宋_GB2312" w:cs="仿宋_GB2312"/>
                <w:color w:val="auto"/>
                <w:sz w:val="28"/>
                <w:szCs w:val="28"/>
                <w:highlight w:val="none"/>
                <w:vertAlign w:val="baseline"/>
                <w:lang w:val="en-US" w:eastAsia="zh-CN"/>
              </w:rPr>
              <w:t xml:space="preserve">机构/单位推荐  </w:t>
            </w:r>
            <w:r>
              <w:rPr>
                <w:rFonts w:hint="eastAsia" w:ascii="仿宋_GB2312" w:hAnsi="仿宋_GB2312" w:eastAsia="仿宋_GB2312" w:cs="仿宋_GB2312"/>
                <w:b w:val="0"/>
                <w:bCs w:val="0"/>
                <w:color w:val="auto"/>
                <w:kern w:val="2"/>
                <w:sz w:val="24"/>
                <w:szCs w:val="24"/>
                <w:highlight w:val="none"/>
                <w:vertAlign w:val="baseline"/>
                <w:lang w:val="en-US" w:eastAsia="zh-CN" w:bidi="ar-SA"/>
              </w:rPr>
              <w:t>□</w:t>
            </w:r>
            <w:r>
              <w:rPr>
                <w:rFonts w:hint="eastAsia" w:ascii="仿宋_GB2312" w:hAnsi="仿宋_GB2312" w:eastAsia="仿宋_GB2312" w:cs="仿宋_GB2312"/>
                <w:color w:val="auto"/>
                <w:sz w:val="28"/>
                <w:szCs w:val="28"/>
                <w:highlight w:val="none"/>
                <w:vertAlign w:val="baseline"/>
                <w:lang w:val="en-US"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1"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项目募捐方式</w:t>
            </w:r>
          </w:p>
        </w:tc>
        <w:tc>
          <w:tcPr>
            <w:tcW w:w="6794"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仿宋_GBK" w:hAnsi="方正仿宋_GBK" w:eastAsia="方正仿宋_GBK" w:cs="方正仿宋_GBK"/>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w:t>
            </w:r>
            <w:r>
              <w:rPr>
                <w:rFonts w:hint="eastAsia" w:ascii="仿宋_GB2312" w:hAnsi="仿宋_GB2312" w:eastAsia="仿宋_GB2312" w:cs="仿宋_GB2312"/>
                <w:color w:val="auto"/>
                <w:sz w:val="28"/>
                <w:szCs w:val="28"/>
                <w:highlight w:val="none"/>
                <w:vertAlign w:val="baseline"/>
                <w:lang w:val="en-US" w:eastAsia="zh-CN"/>
              </w:rPr>
              <w:t xml:space="preserve">公开募捐   </w:t>
            </w:r>
            <w:r>
              <w:rPr>
                <w:rFonts w:hint="eastAsia" w:ascii="仿宋_GB2312" w:hAnsi="仿宋_GB2312" w:eastAsia="仿宋_GB2312" w:cs="仿宋_GB2312"/>
                <w:b w:val="0"/>
                <w:bCs w:val="0"/>
                <w:color w:val="auto"/>
                <w:kern w:val="2"/>
                <w:sz w:val="24"/>
                <w:szCs w:val="24"/>
                <w:highlight w:val="none"/>
                <w:vertAlign w:val="baseline"/>
                <w:lang w:val="en-US" w:eastAsia="zh-CN" w:bidi="ar-SA"/>
              </w:rPr>
              <w:t>□</w:t>
            </w:r>
            <w:r>
              <w:rPr>
                <w:rFonts w:hint="eastAsia" w:ascii="仿宋_GB2312" w:hAnsi="仿宋_GB2312" w:eastAsia="仿宋_GB2312" w:cs="仿宋_GB2312"/>
                <w:color w:val="auto"/>
                <w:sz w:val="28"/>
                <w:szCs w:val="28"/>
                <w:highlight w:val="none"/>
                <w:vertAlign w:val="baseline"/>
                <w:lang w:val="en-US" w:eastAsia="zh-CN"/>
              </w:rPr>
              <w:t xml:space="preserve">定向募捐  </w:t>
            </w:r>
            <w:bookmarkStart w:id="0" w:name="_GoBack"/>
            <w:bookmarkEnd w:id="0"/>
            <w:r>
              <w:rPr>
                <w:rFonts w:hint="eastAsia" w:ascii="仿宋_GB2312" w:hAnsi="仿宋_GB2312" w:eastAsia="仿宋_GB2312" w:cs="仿宋_GB2312"/>
                <w:b w:val="0"/>
                <w:bCs w:val="0"/>
                <w:color w:val="auto"/>
                <w:kern w:val="2"/>
                <w:sz w:val="24"/>
                <w:szCs w:val="24"/>
                <w:highlight w:val="none"/>
                <w:vertAlign w:val="baseline"/>
                <w:lang w:val="en-US" w:eastAsia="zh-CN" w:bidi="ar-SA"/>
              </w:rPr>
              <w:t>□</w:t>
            </w:r>
            <w:r>
              <w:rPr>
                <w:rFonts w:hint="eastAsia" w:ascii="仿宋_GB2312" w:hAnsi="仿宋_GB2312" w:eastAsia="仿宋_GB2312" w:cs="仿宋_GB2312"/>
                <w:color w:val="auto"/>
                <w:sz w:val="28"/>
                <w:szCs w:val="28"/>
                <w:highlight w:val="none"/>
                <w:vertAlign w:val="baseline"/>
                <w:lang w:val="en-US" w:eastAsia="zh-CN"/>
              </w:rPr>
              <w:t xml:space="preserve">合作募捐     </w:t>
            </w:r>
            <w:r>
              <w:rPr>
                <w:rFonts w:hint="eastAsia" w:ascii="仿宋_GB2312" w:hAnsi="仿宋_GB2312" w:eastAsia="仿宋_GB2312" w:cs="仿宋_GB2312"/>
                <w:b w:val="0"/>
                <w:bCs w:val="0"/>
                <w:color w:val="auto"/>
                <w:kern w:val="2"/>
                <w:sz w:val="24"/>
                <w:szCs w:val="24"/>
                <w:highlight w:val="none"/>
                <w:vertAlign w:val="baseline"/>
                <w:lang w:val="en-US" w:eastAsia="zh-CN" w:bidi="ar-SA"/>
              </w:rPr>
              <w:t>□</w:t>
            </w:r>
            <w:r>
              <w:rPr>
                <w:rFonts w:hint="eastAsia" w:ascii="仿宋_GB2312" w:hAnsi="仿宋_GB2312" w:eastAsia="仿宋_GB2312" w:cs="仿宋_GB2312"/>
                <w:color w:val="auto"/>
                <w:sz w:val="28"/>
                <w:szCs w:val="28"/>
                <w:highlight w:val="none"/>
                <w:vertAlign w:val="baseline"/>
                <w:lang w:val="en-US"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161"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募捐合作</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单位情况</w:t>
            </w:r>
          </w:p>
        </w:tc>
        <w:tc>
          <w:tcPr>
            <w:tcW w:w="6794" w:type="dxa"/>
            <w:gridSpan w:val="3"/>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p>
        </w:tc>
        <w:tc>
          <w:tcPr>
            <w:tcW w:w="6794" w:type="dxa"/>
            <w:gridSpan w:val="3"/>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合作评估情况：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216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p>
        </w:tc>
        <w:tc>
          <w:tcPr>
            <w:tcW w:w="6794" w:type="dxa"/>
            <w:gridSpan w:val="3"/>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指导监督情况：</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color w:val="auto"/>
                <w:sz w:val="28"/>
                <w:szCs w:val="28"/>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161"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项目执行方式</w:t>
            </w:r>
          </w:p>
        </w:tc>
        <w:tc>
          <w:tcPr>
            <w:tcW w:w="6794"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val="0"/>
                <w:bCs w:val="0"/>
                <w:color w:val="auto"/>
                <w:kern w:val="2"/>
                <w:sz w:val="28"/>
                <w:szCs w:val="28"/>
                <w:highlight w:val="none"/>
                <w:vertAlign w:val="baseline"/>
                <w:lang w:val="en-US" w:eastAsia="zh-CN" w:bidi="ar-SA"/>
              </w:rPr>
            </w:pPr>
            <w:r>
              <w:rPr>
                <w:rFonts w:hint="eastAsia" w:ascii="仿宋_GB2312" w:hAnsi="仿宋_GB2312" w:eastAsia="仿宋_GB2312" w:cs="仿宋_GB2312"/>
                <w:b w:val="0"/>
                <w:bCs w:val="0"/>
                <w:color w:val="auto"/>
                <w:kern w:val="2"/>
                <w:sz w:val="28"/>
                <w:szCs w:val="28"/>
                <w:highlight w:val="none"/>
                <w:vertAlign w:val="baseline"/>
                <w:lang w:val="en-US" w:eastAsia="zh-CN" w:bidi="ar-SA"/>
              </w:rPr>
              <w:t xml:space="preserve">□自行执行   □委托第三方执行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b w:val="0"/>
                <w:bCs w:val="0"/>
                <w:color w:val="auto"/>
                <w:kern w:val="2"/>
                <w:sz w:val="28"/>
                <w:szCs w:val="28"/>
                <w:highlight w:val="none"/>
                <w:vertAlign w:val="baseline"/>
                <w:lang w:val="en-US" w:eastAsia="zh-CN" w:bidi="ar-SA"/>
              </w:rPr>
              <w:t>□合作执行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1"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第三方执行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单位情况</w:t>
            </w:r>
          </w:p>
        </w:tc>
        <w:tc>
          <w:tcPr>
            <w:tcW w:w="6794" w:type="dxa"/>
            <w:gridSpan w:val="3"/>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1.执行单位名称：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color w:val="auto"/>
                <w:sz w:val="28"/>
                <w:szCs w:val="28"/>
                <w:highlight w:val="none"/>
                <w:vertAlign w:val="baseline"/>
                <w:lang w:val="en-US" w:eastAsia="zh-CN"/>
              </w:rPr>
            </w:pPr>
          </w:p>
        </w:tc>
        <w:tc>
          <w:tcPr>
            <w:tcW w:w="6794" w:type="dxa"/>
            <w:gridSpan w:val="3"/>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执行项目具体情况：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5" w:type="dxa"/>
            <w:gridSpan w:val="5"/>
            <w:shd w:val="clear" w:color="auto" w:fill="auto"/>
            <w:vAlign w:val="center"/>
          </w:tcPr>
          <w:p>
            <w:pPr>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项目收支情况</w:t>
            </w:r>
            <w:r>
              <w:rPr>
                <w:rFonts w:hint="eastAsia" w:ascii="仿宋_GB2312" w:hAnsi="仿宋_GB2312" w:eastAsia="仿宋_GB2312" w:cs="仿宋_GB2312"/>
                <w:color w:val="auto"/>
                <w:sz w:val="21"/>
                <w:szCs w:val="21"/>
                <w:highlight w:val="none"/>
                <w:vertAlign w:val="baseline"/>
                <w:lang w:val="en-US" w:eastAsia="zh-CN"/>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gridSpan w:val="3"/>
            <w:shd w:val="clear" w:color="auto" w:fill="auto"/>
            <w:vAlign w:val="center"/>
          </w:tcPr>
          <w:p>
            <w:pPr>
              <w:jc w:val="center"/>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sz w:val="28"/>
                <w:szCs w:val="28"/>
                <w:highlight w:val="none"/>
                <w:vertAlign w:val="baseline"/>
                <w:lang w:val="en-US" w:eastAsia="zh-CN"/>
              </w:rPr>
              <w:t>项目收入情况</w:t>
            </w:r>
          </w:p>
        </w:tc>
        <w:tc>
          <w:tcPr>
            <w:tcW w:w="4596" w:type="dxa"/>
            <w:gridSpan w:val="2"/>
            <w:shd w:val="clear" w:color="auto" w:fill="auto"/>
            <w:vAlign w:val="center"/>
          </w:tcPr>
          <w:p>
            <w:pPr>
              <w:jc w:val="center"/>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sz w:val="28"/>
                <w:szCs w:val="28"/>
                <w:highlight w:val="none"/>
                <w:vertAlign w:val="baseline"/>
                <w:lang w:val="en-US" w:eastAsia="zh-CN"/>
              </w:rPr>
              <w:t>项目支出情况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shd w:val="clear" w:color="auto" w:fill="auto"/>
            <w:vAlign w:val="center"/>
          </w:tcPr>
          <w:p>
            <w:pPr>
              <w:jc w:val="center"/>
              <w:rPr>
                <w:rFonts w:hint="default"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vertAlign w:val="baseline"/>
                <w:lang w:val="en-US" w:eastAsia="zh-CN"/>
              </w:rPr>
              <w:t>例：XX捐赠</w:t>
            </w:r>
          </w:p>
        </w:tc>
        <w:tc>
          <w:tcPr>
            <w:tcW w:w="2205" w:type="dxa"/>
            <w:gridSpan w:val="2"/>
            <w:shd w:val="clear" w:color="auto" w:fill="auto"/>
            <w:vAlign w:val="center"/>
          </w:tcPr>
          <w:p>
            <w:pPr>
              <w:jc w:val="center"/>
              <w:rPr>
                <w:rFonts w:hint="default"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X元</w:t>
            </w:r>
          </w:p>
        </w:tc>
        <w:tc>
          <w:tcPr>
            <w:tcW w:w="2130" w:type="dxa"/>
            <w:vAlign w:val="center"/>
          </w:tcPr>
          <w:p>
            <w:pPr>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例：物资采购</w:t>
            </w:r>
          </w:p>
        </w:tc>
        <w:tc>
          <w:tcPr>
            <w:tcW w:w="2466" w:type="dxa"/>
            <w:vAlign w:val="center"/>
          </w:tcPr>
          <w:p>
            <w:pPr>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Pr>
          <w:p>
            <w:pPr>
              <w:jc w:val="center"/>
              <w:rPr>
                <w:rFonts w:hint="eastAsia" w:ascii="方正仿宋_GBK" w:hAnsi="方正仿宋_GBK" w:eastAsia="方正仿宋_GBK" w:cs="方正仿宋_GBK"/>
                <w:color w:val="auto"/>
                <w:sz w:val="28"/>
                <w:szCs w:val="28"/>
                <w:highlight w:val="none"/>
                <w:vertAlign w:val="baseline"/>
                <w:lang w:val="en-US" w:eastAsia="zh-CN"/>
              </w:rPr>
            </w:pPr>
            <w:r>
              <w:rPr>
                <w:rFonts w:hint="eastAsia" w:ascii="方正仿宋_GBK" w:hAnsi="方正仿宋_GBK" w:eastAsia="方正仿宋_GBK" w:cs="方正仿宋_GBK"/>
                <w:color w:val="auto"/>
                <w:sz w:val="28"/>
                <w:szCs w:val="28"/>
                <w:highlight w:val="none"/>
                <w:vertAlign w:val="baseline"/>
                <w:lang w:val="en-US" w:eastAsia="zh-CN"/>
              </w:rPr>
              <w:t>...</w:t>
            </w:r>
          </w:p>
        </w:tc>
        <w:tc>
          <w:tcPr>
            <w:tcW w:w="2205" w:type="dxa"/>
            <w:gridSpan w:val="2"/>
          </w:tcPr>
          <w:p>
            <w:pPr>
              <w:rPr>
                <w:rFonts w:hint="eastAsia" w:ascii="方正仿宋_GBK" w:hAnsi="方正仿宋_GBK" w:eastAsia="方正仿宋_GBK" w:cs="方正仿宋_GBK"/>
                <w:color w:val="auto"/>
                <w:sz w:val="28"/>
                <w:szCs w:val="28"/>
                <w:highlight w:val="none"/>
                <w:vertAlign w:val="baseline"/>
                <w:lang w:val="en-US" w:eastAsia="zh-CN"/>
              </w:rPr>
            </w:pPr>
          </w:p>
        </w:tc>
        <w:tc>
          <w:tcPr>
            <w:tcW w:w="2130" w:type="dxa"/>
          </w:tcPr>
          <w:p>
            <w:pPr>
              <w:ind w:firstLine="840" w:firstLineChars="300"/>
              <w:rPr>
                <w:rFonts w:hint="eastAsia" w:ascii="方正仿宋_GBK" w:hAnsi="方正仿宋_GBK" w:eastAsia="方正仿宋_GBK" w:cs="方正仿宋_GBK"/>
                <w:color w:val="auto"/>
                <w:sz w:val="28"/>
                <w:szCs w:val="28"/>
                <w:highlight w:val="none"/>
                <w:vertAlign w:val="baseline"/>
                <w:lang w:val="en-US" w:eastAsia="zh-CN"/>
              </w:rPr>
            </w:pPr>
            <w:r>
              <w:rPr>
                <w:rFonts w:hint="eastAsia" w:ascii="方正仿宋_GBK" w:hAnsi="方正仿宋_GBK" w:eastAsia="方正仿宋_GBK" w:cs="方正仿宋_GBK"/>
                <w:color w:val="auto"/>
                <w:sz w:val="28"/>
                <w:szCs w:val="28"/>
                <w:highlight w:val="none"/>
                <w:vertAlign w:val="baseline"/>
                <w:lang w:val="en-US" w:eastAsia="zh-CN"/>
              </w:rPr>
              <w:t>...</w:t>
            </w:r>
          </w:p>
        </w:tc>
        <w:tc>
          <w:tcPr>
            <w:tcW w:w="2466" w:type="dxa"/>
          </w:tcPr>
          <w:p>
            <w:pPr>
              <w:rPr>
                <w:rFonts w:hint="eastAsia" w:ascii="方正仿宋_GBK" w:hAnsi="方正仿宋_GBK" w:eastAsia="方正仿宋_GBK" w:cs="方正仿宋_GBK"/>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Pr>
          <w:p>
            <w:pPr>
              <w:jc w:val="center"/>
              <w:rPr>
                <w:rFonts w:hint="default" w:ascii="方正仿宋_GBK" w:hAnsi="方正仿宋_GBK" w:eastAsia="方正仿宋_GBK" w:cs="方正仿宋_GBK"/>
                <w:color w:val="auto"/>
                <w:sz w:val="28"/>
                <w:szCs w:val="28"/>
                <w:highlight w:val="none"/>
                <w:vertAlign w:val="baseline"/>
                <w:lang w:val="en-US" w:eastAsia="zh-CN"/>
              </w:rPr>
            </w:pPr>
            <w:r>
              <w:rPr>
                <w:rFonts w:hint="eastAsia" w:ascii="方正仿宋_GBK" w:hAnsi="方正仿宋_GBK" w:eastAsia="方正仿宋_GBK" w:cs="方正仿宋_GBK"/>
                <w:color w:val="auto"/>
                <w:sz w:val="28"/>
                <w:szCs w:val="28"/>
                <w:highlight w:val="none"/>
                <w:vertAlign w:val="baseline"/>
                <w:lang w:val="en-US" w:eastAsia="zh-CN"/>
              </w:rPr>
              <w:t>...</w:t>
            </w:r>
          </w:p>
        </w:tc>
        <w:tc>
          <w:tcPr>
            <w:tcW w:w="2205" w:type="dxa"/>
            <w:gridSpan w:val="2"/>
          </w:tcPr>
          <w:p>
            <w:pPr>
              <w:jc w:val="center"/>
              <w:rPr>
                <w:rFonts w:hint="eastAsia" w:ascii="方正仿宋_GBK" w:hAnsi="方正仿宋_GBK" w:eastAsia="方正仿宋_GBK" w:cs="方正仿宋_GBK"/>
                <w:color w:val="auto"/>
                <w:sz w:val="28"/>
                <w:szCs w:val="28"/>
                <w:highlight w:val="none"/>
                <w:vertAlign w:val="baseline"/>
                <w:lang w:val="en-US" w:eastAsia="zh-CN"/>
              </w:rPr>
            </w:pPr>
          </w:p>
        </w:tc>
        <w:tc>
          <w:tcPr>
            <w:tcW w:w="2130" w:type="dxa"/>
          </w:tcPr>
          <w:p>
            <w:pPr>
              <w:jc w:val="center"/>
              <w:rPr>
                <w:rFonts w:hint="eastAsia" w:ascii="方正仿宋_GBK" w:hAnsi="方正仿宋_GBK" w:eastAsia="方正仿宋_GBK" w:cs="方正仿宋_GBK"/>
                <w:color w:val="auto"/>
                <w:sz w:val="28"/>
                <w:szCs w:val="28"/>
                <w:highlight w:val="none"/>
                <w:vertAlign w:val="baseline"/>
                <w:lang w:val="en-US" w:eastAsia="zh-CN"/>
              </w:rPr>
            </w:pPr>
            <w:r>
              <w:rPr>
                <w:rFonts w:hint="eastAsia" w:ascii="方正仿宋_GBK" w:hAnsi="方正仿宋_GBK" w:eastAsia="方正仿宋_GBK" w:cs="方正仿宋_GBK"/>
                <w:color w:val="auto"/>
                <w:sz w:val="28"/>
                <w:szCs w:val="28"/>
                <w:highlight w:val="none"/>
                <w:vertAlign w:val="baseline"/>
                <w:lang w:val="en-US" w:eastAsia="zh-CN"/>
              </w:rPr>
              <w:t>...</w:t>
            </w:r>
          </w:p>
        </w:tc>
        <w:tc>
          <w:tcPr>
            <w:tcW w:w="2466" w:type="dxa"/>
          </w:tcPr>
          <w:p>
            <w:pPr>
              <w:rPr>
                <w:rFonts w:hint="eastAsia" w:ascii="方正仿宋_GBK" w:hAnsi="方正仿宋_GBK" w:eastAsia="方正仿宋_GBK" w:cs="方正仿宋_GBK"/>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tcPr>
          <w:p>
            <w:pPr>
              <w:jc w:val="center"/>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收入合计</w:t>
            </w:r>
          </w:p>
        </w:tc>
        <w:tc>
          <w:tcPr>
            <w:tcW w:w="2205" w:type="dxa"/>
            <w:gridSpan w:val="2"/>
          </w:tcPr>
          <w:p>
            <w:pPr>
              <w:jc w:val="center"/>
              <w:rPr>
                <w:rFonts w:hint="eastAsia" w:ascii="仿宋_GB2312" w:hAnsi="仿宋_GB2312" w:eastAsia="仿宋_GB2312" w:cs="仿宋_GB2312"/>
                <w:b/>
                <w:bCs/>
                <w:color w:val="auto"/>
                <w:sz w:val="28"/>
                <w:szCs w:val="28"/>
                <w:highlight w:val="none"/>
                <w:vertAlign w:val="baseline"/>
                <w:lang w:val="en-US" w:eastAsia="zh-CN"/>
              </w:rPr>
            </w:pPr>
          </w:p>
        </w:tc>
        <w:tc>
          <w:tcPr>
            <w:tcW w:w="2130" w:type="dxa"/>
          </w:tcPr>
          <w:p>
            <w:pPr>
              <w:jc w:val="center"/>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支出合计</w:t>
            </w:r>
          </w:p>
        </w:tc>
        <w:tc>
          <w:tcPr>
            <w:tcW w:w="2466" w:type="dxa"/>
          </w:tcPr>
          <w:p>
            <w:pPr>
              <w:jc w:val="center"/>
              <w:rPr>
                <w:rFonts w:hint="eastAsia" w:ascii="仿宋_GB2312" w:hAnsi="仿宋_GB2312" w:eastAsia="仿宋_GB2312" w:cs="仿宋_GB2312"/>
                <w:b/>
                <w:bCs/>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color w:val="auto"/>
                <w:sz w:val="28"/>
                <w:szCs w:val="28"/>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剩余金额及处理情况</w:t>
            </w:r>
          </w:p>
        </w:tc>
        <w:tc>
          <w:tcPr>
            <w:tcW w:w="6801" w:type="dxa"/>
            <w:gridSpan w:val="4"/>
            <w:vAlign w:val="center"/>
          </w:tcPr>
          <w:p>
            <w:pPr>
              <w:jc w:val="center"/>
              <w:rPr>
                <w:rFonts w:hint="eastAsia" w:ascii="方正仿宋_GBK" w:hAnsi="方正仿宋_GBK" w:eastAsia="方正仿宋_GBK" w:cs="方正仿宋_GBK"/>
                <w:color w:val="auto"/>
                <w:sz w:val="28"/>
                <w:szCs w:val="28"/>
                <w:highlight w:val="none"/>
                <w:vertAlign w:val="baseline"/>
                <w:lang w:val="en-US" w:eastAsia="zh-CN"/>
              </w:rPr>
            </w:pPr>
          </w:p>
          <w:p>
            <w:pPr>
              <w:jc w:val="center"/>
              <w:rPr>
                <w:rFonts w:hint="eastAsia" w:ascii="方正仿宋_GBK" w:hAnsi="方正仿宋_GBK" w:eastAsia="方正仿宋_GBK" w:cs="方正仿宋_GBK"/>
                <w:color w:val="auto"/>
                <w:sz w:val="28"/>
                <w:szCs w:val="28"/>
                <w:highlight w:val="none"/>
                <w:vertAlign w:val="baseline"/>
                <w:lang w:val="en-US" w:eastAsia="zh-CN"/>
              </w:rPr>
            </w:pPr>
          </w:p>
          <w:p>
            <w:pPr>
              <w:jc w:val="center"/>
              <w:rPr>
                <w:rFonts w:hint="eastAsia" w:ascii="方正仿宋_GBK" w:hAnsi="方正仿宋_GBK" w:eastAsia="方正仿宋_GBK" w:cs="方正仿宋_GBK"/>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4" w:type="dxa"/>
            <w:vAlign w:val="center"/>
          </w:tcPr>
          <w:p>
            <w:pPr>
              <w:jc w:val="center"/>
              <w:rPr>
                <w:rFonts w:hint="eastAsia" w:ascii="方正仿宋_GBK" w:hAnsi="方正仿宋_GBK" w:eastAsia="方正仿宋_GBK" w:cs="方正仿宋_GBK"/>
                <w:color w:val="auto"/>
                <w:sz w:val="28"/>
                <w:szCs w:val="28"/>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项目效果</w:t>
            </w:r>
          </w:p>
        </w:tc>
        <w:tc>
          <w:tcPr>
            <w:tcW w:w="6801" w:type="dxa"/>
            <w:gridSpan w:val="4"/>
            <w:vAlign w:val="center"/>
          </w:tcPr>
          <w:p>
            <w:pPr>
              <w:jc w:val="left"/>
              <w:rPr>
                <w:rFonts w:hint="eastAsia" w:ascii="仿宋_GB2312" w:hAnsi="仿宋_GB2312" w:eastAsia="仿宋_GB2312" w:cs="仿宋_GB2312"/>
                <w:color w:val="auto"/>
                <w:sz w:val="24"/>
                <w:szCs w:val="24"/>
                <w:highlight w:val="none"/>
                <w:vertAlign w:val="baseline"/>
                <w:lang w:val="en-US" w:eastAsia="zh-CN"/>
              </w:rPr>
            </w:pPr>
          </w:p>
          <w:p>
            <w:pPr>
              <w:jc w:val="left"/>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描述项目直接受益人数、间接受益人数、开展情况、作用发挥、社会影响等方面内容....</w:t>
            </w:r>
          </w:p>
          <w:p>
            <w:pPr>
              <w:jc w:val="left"/>
              <w:rPr>
                <w:rFonts w:hint="eastAsia" w:ascii="仿宋_GB2312" w:hAnsi="仿宋_GB2312" w:eastAsia="仿宋_GB2312" w:cs="仿宋_GB2312"/>
                <w:color w:val="auto"/>
                <w:sz w:val="24"/>
                <w:szCs w:val="24"/>
                <w:highlight w:val="none"/>
                <w:vertAlign w:val="baseline"/>
                <w:lang w:val="en-US" w:eastAsia="zh-CN"/>
              </w:rPr>
            </w:pPr>
          </w:p>
          <w:p>
            <w:pPr>
              <w:jc w:val="left"/>
              <w:rPr>
                <w:rFonts w:hint="eastAsia" w:ascii="仿宋_GB2312" w:hAnsi="仿宋_GB2312" w:eastAsia="仿宋_GB2312" w:cs="仿宋_GB2312"/>
                <w:color w:val="auto"/>
                <w:sz w:val="24"/>
                <w:szCs w:val="24"/>
                <w:highlight w:val="none"/>
                <w:vertAlign w:val="baseline"/>
                <w:lang w:val="en-US" w:eastAsia="zh-CN"/>
              </w:rPr>
            </w:pPr>
          </w:p>
          <w:p>
            <w:pPr>
              <w:jc w:val="left"/>
              <w:rPr>
                <w:rFonts w:hint="eastAsia" w:ascii="仿宋_GB2312" w:hAnsi="仿宋_GB2312" w:eastAsia="仿宋_GB2312" w:cs="仿宋_GB2312"/>
                <w:color w:val="auto"/>
                <w:sz w:val="24"/>
                <w:szCs w:val="24"/>
                <w:highlight w:val="none"/>
                <w:vertAlign w:val="baseline"/>
                <w:lang w:val="en-US" w:eastAsia="zh-CN"/>
              </w:rPr>
            </w:pPr>
          </w:p>
          <w:p>
            <w:pPr>
              <w:jc w:val="left"/>
              <w:rPr>
                <w:rFonts w:hint="eastAsia" w:ascii="仿宋_GB2312" w:hAnsi="仿宋_GB2312" w:eastAsia="仿宋_GB2312" w:cs="仿宋_GB2312"/>
                <w:color w:val="auto"/>
                <w:sz w:val="24"/>
                <w:szCs w:val="24"/>
                <w:highlight w:val="none"/>
                <w:vertAlign w:val="baseline"/>
                <w:lang w:val="en-US" w:eastAsia="zh-CN"/>
              </w:rPr>
            </w:pPr>
          </w:p>
          <w:p>
            <w:pPr>
              <w:jc w:val="left"/>
              <w:rPr>
                <w:rFonts w:hint="default" w:ascii="仿宋_GB2312" w:hAnsi="仿宋_GB2312" w:eastAsia="仿宋_GB2312" w:cs="仿宋_GB2312"/>
                <w:color w:val="auto"/>
                <w:sz w:val="24"/>
                <w:szCs w:val="24"/>
                <w:highlight w:val="none"/>
                <w:vertAlign w:val="baseline"/>
                <w:lang w:val="en-US" w:eastAsia="zh-CN"/>
              </w:rPr>
            </w:pPr>
          </w:p>
        </w:tc>
      </w:tr>
    </w:tbl>
    <w:p>
      <w:pPr>
        <w:keepNext w:val="0"/>
        <w:keepLines w:val="0"/>
        <w:pageBreakBefore w:val="0"/>
        <w:kinsoku/>
        <w:wordWrap/>
        <w:overflowPunct/>
        <w:topLinePunct w:val="0"/>
        <w:autoSpaceDE/>
        <w:autoSpaceDN/>
        <w:bidi w:val="0"/>
        <w:adjustRightInd/>
        <w:snapToGrid/>
        <w:spacing w:line="640" w:lineRule="exact"/>
        <w:textAlignment w:val="auto"/>
        <w:rPr>
          <w:color w:val="auto"/>
        </w:rPr>
      </w:pPr>
    </w:p>
    <w:sectPr>
      <w:footerReference r:id="rId3" w:type="default"/>
      <w:pgSz w:w="11906" w:h="16838"/>
      <w:pgMar w:top="1803" w:right="1440" w:bottom="1803"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D57A0"/>
    <w:multiLevelType w:val="singleLevel"/>
    <w:tmpl w:val="BF6D57A0"/>
    <w:lvl w:ilvl="0" w:tentative="0">
      <w:start w:val="1"/>
      <w:numFmt w:val="chineseCounting"/>
      <w:suff w:val="nothing"/>
      <w:lvlText w:val="（%1）"/>
      <w:lvlJc w:val="left"/>
      <w:rPr>
        <w:rFonts w:hint="eastAsia"/>
      </w:rPr>
    </w:lvl>
  </w:abstractNum>
  <w:abstractNum w:abstractNumId="1">
    <w:nsid w:val="ECF71C76"/>
    <w:multiLevelType w:val="singleLevel"/>
    <w:tmpl w:val="ECF71C76"/>
    <w:lvl w:ilvl="0" w:tentative="0">
      <w:start w:val="2"/>
      <w:numFmt w:val="decimal"/>
      <w:lvlText w:val="%1."/>
      <w:lvlJc w:val="left"/>
      <w:pPr>
        <w:tabs>
          <w:tab w:val="left" w:pos="312"/>
        </w:tabs>
      </w:pPr>
    </w:lvl>
  </w:abstractNum>
  <w:abstractNum w:abstractNumId="2">
    <w:nsid w:val="6BBF30C0"/>
    <w:multiLevelType w:val="singleLevel"/>
    <w:tmpl w:val="6BBF30C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8106D"/>
    <w:rsid w:val="01B30340"/>
    <w:rsid w:val="05EF7A0F"/>
    <w:rsid w:val="117F6ACF"/>
    <w:rsid w:val="15347BD0"/>
    <w:rsid w:val="17FFA826"/>
    <w:rsid w:val="1BB72DFE"/>
    <w:rsid w:val="1D3372C2"/>
    <w:rsid w:val="1FBA1EFA"/>
    <w:rsid w:val="243A71D8"/>
    <w:rsid w:val="27FDF7F8"/>
    <w:rsid w:val="2CE774CF"/>
    <w:rsid w:val="2D0A56FD"/>
    <w:rsid w:val="2ED9E1A3"/>
    <w:rsid w:val="32A70394"/>
    <w:rsid w:val="337FC27D"/>
    <w:rsid w:val="35DF0432"/>
    <w:rsid w:val="38D610C3"/>
    <w:rsid w:val="3BDBD243"/>
    <w:rsid w:val="3D997383"/>
    <w:rsid w:val="3DBD0119"/>
    <w:rsid w:val="3DFF1BFB"/>
    <w:rsid w:val="3F77ED84"/>
    <w:rsid w:val="3FB7B288"/>
    <w:rsid w:val="429FCEC5"/>
    <w:rsid w:val="480A63EB"/>
    <w:rsid w:val="50F374E0"/>
    <w:rsid w:val="52AF2069"/>
    <w:rsid w:val="53654E1D"/>
    <w:rsid w:val="55522410"/>
    <w:rsid w:val="55C40E60"/>
    <w:rsid w:val="55CB37B8"/>
    <w:rsid w:val="562F202A"/>
    <w:rsid w:val="57187AF2"/>
    <w:rsid w:val="57DD8E6B"/>
    <w:rsid w:val="59F5B322"/>
    <w:rsid w:val="5AB75F5E"/>
    <w:rsid w:val="5BFD139A"/>
    <w:rsid w:val="5DDD30FA"/>
    <w:rsid w:val="5F4F9E5B"/>
    <w:rsid w:val="5FFF78EA"/>
    <w:rsid w:val="5FFF8018"/>
    <w:rsid w:val="62BFBF39"/>
    <w:rsid w:val="62FD532B"/>
    <w:rsid w:val="63BEB7B4"/>
    <w:rsid w:val="63FDEBF0"/>
    <w:rsid w:val="64FBD996"/>
    <w:rsid w:val="65F9860B"/>
    <w:rsid w:val="6638106D"/>
    <w:rsid w:val="66B750F3"/>
    <w:rsid w:val="67154E68"/>
    <w:rsid w:val="691702F9"/>
    <w:rsid w:val="694A16A0"/>
    <w:rsid w:val="69F93251"/>
    <w:rsid w:val="6B4578A9"/>
    <w:rsid w:val="6B5FF86E"/>
    <w:rsid w:val="6BF748C0"/>
    <w:rsid w:val="6BFF115E"/>
    <w:rsid w:val="6F4F80C6"/>
    <w:rsid w:val="6F9BCA35"/>
    <w:rsid w:val="6FF37F74"/>
    <w:rsid w:val="6FFA6441"/>
    <w:rsid w:val="6FFDDEF1"/>
    <w:rsid w:val="70A741B9"/>
    <w:rsid w:val="71FFA786"/>
    <w:rsid w:val="7365C108"/>
    <w:rsid w:val="75EB6910"/>
    <w:rsid w:val="76D3971D"/>
    <w:rsid w:val="773E0D82"/>
    <w:rsid w:val="77F31176"/>
    <w:rsid w:val="77F5AB8C"/>
    <w:rsid w:val="77F7ECAB"/>
    <w:rsid w:val="77FE9833"/>
    <w:rsid w:val="7A7C01D3"/>
    <w:rsid w:val="7B37C6C8"/>
    <w:rsid w:val="7BE92272"/>
    <w:rsid w:val="7DB726C3"/>
    <w:rsid w:val="7DC76337"/>
    <w:rsid w:val="7DEB0109"/>
    <w:rsid w:val="7DFF1970"/>
    <w:rsid w:val="7DFFDDA4"/>
    <w:rsid w:val="7E67AA9E"/>
    <w:rsid w:val="7F7D1F4F"/>
    <w:rsid w:val="7FAE5D72"/>
    <w:rsid w:val="7FAEE9F1"/>
    <w:rsid w:val="7FAF8015"/>
    <w:rsid w:val="7FAF9D2B"/>
    <w:rsid w:val="7FAFE9B6"/>
    <w:rsid w:val="7FCF76D0"/>
    <w:rsid w:val="7FDF3B09"/>
    <w:rsid w:val="7FDF3DF1"/>
    <w:rsid w:val="7FEAD0E4"/>
    <w:rsid w:val="7FF8C852"/>
    <w:rsid w:val="7FF9C525"/>
    <w:rsid w:val="7FFBF20F"/>
    <w:rsid w:val="7FFBF2FE"/>
    <w:rsid w:val="7FFF3D47"/>
    <w:rsid w:val="7FFF74A2"/>
    <w:rsid w:val="967B7882"/>
    <w:rsid w:val="9FAE78CF"/>
    <w:rsid w:val="A7FF3BF2"/>
    <w:rsid w:val="A9E745BF"/>
    <w:rsid w:val="AB774F7C"/>
    <w:rsid w:val="AE779A6F"/>
    <w:rsid w:val="AEDB57D9"/>
    <w:rsid w:val="AFFF9244"/>
    <w:rsid w:val="AFFFBD50"/>
    <w:rsid w:val="B77C4E26"/>
    <w:rsid w:val="B9B09812"/>
    <w:rsid w:val="BBBFF307"/>
    <w:rsid w:val="BED72FDD"/>
    <w:rsid w:val="BF7DB048"/>
    <w:rsid w:val="BF7FFFAC"/>
    <w:rsid w:val="BFB3E9B5"/>
    <w:rsid w:val="BFBC4AA3"/>
    <w:rsid w:val="C6B015E7"/>
    <w:rsid w:val="CF4FCB3B"/>
    <w:rsid w:val="D4BEACB6"/>
    <w:rsid w:val="DBE75052"/>
    <w:rsid w:val="DEFDF477"/>
    <w:rsid w:val="DF3FC4CF"/>
    <w:rsid w:val="DFB64D08"/>
    <w:rsid w:val="DFE7B2D8"/>
    <w:rsid w:val="DFE7FF9A"/>
    <w:rsid w:val="DFEB5E34"/>
    <w:rsid w:val="DFF64334"/>
    <w:rsid w:val="DFFB4E66"/>
    <w:rsid w:val="DFFFA128"/>
    <w:rsid w:val="E2F17FB3"/>
    <w:rsid w:val="E6C7A5DB"/>
    <w:rsid w:val="EAF7A571"/>
    <w:rsid w:val="ECCD751A"/>
    <w:rsid w:val="ECCF804E"/>
    <w:rsid w:val="EEEF9026"/>
    <w:rsid w:val="EFF6447A"/>
    <w:rsid w:val="EFFFB712"/>
    <w:rsid w:val="F2EFF9BF"/>
    <w:rsid w:val="F56A2D84"/>
    <w:rsid w:val="F77F8490"/>
    <w:rsid w:val="F7DF7E4D"/>
    <w:rsid w:val="F7E7B18D"/>
    <w:rsid w:val="F7EB4BBD"/>
    <w:rsid w:val="F7FF978E"/>
    <w:rsid w:val="FB7FFB59"/>
    <w:rsid w:val="FCBD57A8"/>
    <w:rsid w:val="FDEFE5BF"/>
    <w:rsid w:val="FDFFA449"/>
    <w:rsid w:val="FE7FFB1E"/>
    <w:rsid w:val="FEE9FF55"/>
    <w:rsid w:val="FEEB4B65"/>
    <w:rsid w:val="FEF272C1"/>
    <w:rsid w:val="FF575220"/>
    <w:rsid w:val="FF59EDFF"/>
    <w:rsid w:val="FF5FFA48"/>
    <w:rsid w:val="FFA50F3E"/>
    <w:rsid w:val="FFB4827C"/>
    <w:rsid w:val="FFB76CF3"/>
    <w:rsid w:val="FFBA48BE"/>
    <w:rsid w:val="FFBB02BD"/>
    <w:rsid w:val="FFBF0810"/>
    <w:rsid w:val="FFCFFEBF"/>
    <w:rsid w:val="FFE9C980"/>
    <w:rsid w:val="FFFF4FA2"/>
    <w:rsid w:val="FFFF86AB"/>
    <w:rsid w:val="FFFFC19D"/>
    <w:rsid w:val="FFFFE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宋体" w:hAnsi="宋体" w:eastAsia="宋体" w:cs="Times New Roman"/>
      <w:b/>
      <w:sz w:val="44"/>
    </w:rPr>
  </w:style>
  <w:style w:type="paragraph" w:styleId="3">
    <w:name w:val="Title"/>
    <w:basedOn w:val="1"/>
    <w:next w:val="1"/>
    <w:qFormat/>
    <w:uiPriority w:val="10"/>
    <w:pPr>
      <w:spacing w:line="576" w:lineRule="exact"/>
      <w:jc w:val="center"/>
      <w:outlineLvl w:val="0"/>
    </w:pPr>
    <w:rPr>
      <w:rFonts w:ascii="Arial" w:hAnsi="Arial" w:eastAsia="方正小标宋_GBK" w:cs="方正小标宋_GBK"/>
      <w:sz w:val="44"/>
      <w:szCs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link w:val="1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普通(网站) Char"/>
    <w:link w:val="6"/>
    <w:qFormat/>
    <w:uiPriority w:val="0"/>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4996</Words>
  <Characters>5053</Characters>
  <Lines>0</Lines>
  <Paragraphs>0</Paragraphs>
  <TotalTime>30</TotalTime>
  <ScaleCrop>false</ScaleCrop>
  <LinksUpToDate>false</LinksUpToDate>
  <CharactersWithSpaces>5243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2025-05-23T22:28:00Z</dcterms:created>
  <dc:creator>心想事成1408663952</dc:creator>
  <cp:lastModifiedBy>test</cp:lastModifiedBy>
  <dcterms:modified xsi:type="dcterms:W3CDTF">2025-12-16T16:17:38Z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A17600274AEA459B93D6032AC2D50F0A_11</vt:lpwstr>
  </property>
  <property fmtid="{D5CDD505-2E9C-101B-9397-08002B2CF9AE}" pid="4" name="KSOTemplateDocerSaveRecord">
    <vt:lpwstr>eyJoZGlkIjoiMDVmZDM4YzJjNmQxZDhhNTE5NTQ5ZWVjM2FjZjQ2ZjgiLCJ1c2VySWQiOiI1ODU2NjE0NTgifQ==</vt:lpwstr>
  </property>
</Properties>
</file>