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u w:val="none"/>
          <w:lang w:val="en-US" w:eastAsia="zh-CN"/>
        </w:rPr>
        <w:t>申请流程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一、申请对象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42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江西省内三级甲等医院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二、申请流程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（一）符合条件的医院向江西省红十字基金会提交申请表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如附件2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，明确物资数量及用途；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（二）基金会审核医院资质，并开展审批流程；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（三）与申请单位签订捐赠协议；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（四）基金会按照申请单位填报物资数量分单次或分批次配送物资（由捐赠公司负责配送）；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（五）申请单位接收物资并出具合法、有效的接收凭证；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三、分配原则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一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所有申请需江西省红十字基金会审核，符合相关要求，申请数量上限为本批物资数量总数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二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优先按照各单位申请数量进行分配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 xml:space="preserve"> 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(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三</w:t>
      </w: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)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如申请数量超过或少于捐赠总数，经申请单位同意的前提下，按照各申请单位数量之间的比例分配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5A54BB-BB4C-4B1C-A1ED-AA589776F72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CCBAA4-E4F3-47B9-B732-C7E35E662E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AB66F32-7C69-413B-90FB-F7BB7C0B93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9AA72C4-4574-4487-90E2-91BC288620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77D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2023-10-30T06:44:29Z</dcterms:created>
  <dc:creator>Administrator</dc:creator>
  <cp:lastModifiedBy>Sagittarius</cp:lastModifiedBy>
  <dcterms:modified xsi:type="dcterms:W3CDTF">2023-10-30T06:44:40Z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1AD9808C0AD14E0FBFC0F71F045A1D9D_12</vt:lpwstr>
  </property>
</Properties>
</file>