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cs="宋体"/>
          <w:color w:val="333333"/>
          <w:kern w:val="0"/>
          <w:sz w:val="44"/>
          <w:szCs w:val="44"/>
        </w:rPr>
      </w:pPr>
      <w:r>
        <w:rPr>
          <w:rFonts w:hint="eastAsia" w:ascii="华文中宋" w:hAnsi="华文中宋" w:eastAsia="华文中宋" w:cs="宋体"/>
          <w:color w:val="333333"/>
          <w:kern w:val="0"/>
          <w:sz w:val="44"/>
          <w:szCs w:val="44"/>
        </w:rPr>
        <w:t>江西省红十字基金会捐赠管理办法</w:t>
      </w:r>
    </w:p>
    <w:p>
      <w:pPr>
        <w:widowControl/>
        <w:wordWrap/>
        <w:jc w:val="left"/>
        <w:rPr>
          <w:rFonts w:ascii="微软雅黑" w:hAnsi="微软雅黑" w:eastAsia="微软雅黑" w:cs="宋体"/>
          <w:color w:val="666666"/>
          <w:kern w:val="0"/>
          <w:sz w:val="14"/>
          <w:szCs w:val="14"/>
        </w:rPr>
      </w:pPr>
      <w:r>
        <w:rPr>
          <w:rFonts w:hint="eastAsia" w:ascii="微软雅黑" w:hAnsi="微软雅黑" w:eastAsia="微软雅黑" w:cs="宋体"/>
          <w:color w:val="666666"/>
          <w:kern w:val="0"/>
          <w:sz w:val="14"/>
        </w:rPr>
        <w:t xml:space="preserve"> </w:t>
      </w:r>
    </w:p>
    <w:p>
      <w:pPr>
        <w:widowControl/>
        <w:spacing w:before="156" w:line="300" w:lineRule="atLeast"/>
        <w:ind w:firstLine="480"/>
        <w:jc w:val="center"/>
        <w:rPr>
          <w:rFonts w:ascii="黑体" w:hAnsi="黑体" w:eastAsia="黑体" w:cs="宋体"/>
          <w:b/>
          <w:bCs/>
          <w:color w:val="333333"/>
          <w:kern w:val="0"/>
          <w:sz w:val="32"/>
          <w:szCs w:val="32"/>
        </w:rPr>
      </w:pPr>
      <w:bookmarkStart w:id="0" w:name="_GoBack"/>
      <w:bookmarkEnd w:id="0"/>
      <w:r>
        <w:rPr>
          <w:rFonts w:hint="eastAsia" w:ascii="黑体" w:hAnsi="黑体" w:eastAsia="黑体" w:cs="宋体"/>
          <w:b/>
          <w:bCs/>
          <w:color w:val="333333"/>
          <w:kern w:val="0"/>
          <w:sz w:val="32"/>
          <w:szCs w:val="32"/>
        </w:rPr>
        <w:t>第一章  总  则</w:t>
      </w:r>
    </w:p>
    <w:p>
      <w:pPr>
        <w:widowControl/>
        <w:spacing w:before="156" w:line="300" w:lineRule="atLeast"/>
        <w:ind w:firstLine="639" w:firstLineChars="199"/>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第一条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rPr>
        <w:t>为规范江西省红十字基金会（以下简称</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捐赠活动，保护捐赠者和受赠者的合法权益，提升捐赠管理水平，依照《中华人民共和国公益事业捐赠法》、《中华人民共和国红十字会法》、《基金会管理条例》、《民间非营利组织会计制度》、《江西省红十字基金会章程》和红十字事业发展的需要，制定本办法。</w:t>
      </w:r>
    </w:p>
    <w:p>
      <w:pPr>
        <w:widowControl/>
        <w:spacing w:before="156" w:line="300" w:lineRule="atLeast"/>
        <w:ind w:firstLine="639" w:firstLineChars="199"/>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rPr>
        <w:t>本办法所称捐赠是指自然人、法人或者其他组织向</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红基会捐赠的其有权处分的合法</w:t>
      </w:r>
      <w:r>
        <w:rPr>
          <w:rFonts w:hint="eastAsia" w:ascii="仿宋" w:hAnsi="仿宋" w:eastAsia="仿宋"/>
          <w:sz w:val="32"/>
          <w:szCs w:val="32"/>
        </w:rPr>
        <w:t>财产，包括资金、有价证券、实物</w:t>
      </w:r>
      <w:r>
        <w:rPr>
          <w:rFonts w:hint="eastAsia" w:ascii="仿宋" w:hAnsi="仿宋" w:eastAsia="仿宋" w:cs="宋体"/>
          <w:color w:val="333333"/>
          <w:kern w:val="0"/>
          <w:sz w:val="32"/>
          <w:szCs w:val="32"/>
        </w:rPr>
        <w:t>形式的各类资产。</w:t>
      </w:r>
    </w:p>
    <w:p>
      <w:pPr>
        <w:widowControl/>
        <w:spacing w:before="156" w:line="300" w:lineRule="atLeas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法律服务、公益广告等非货币化捐赠管理作为本办法附则作出相应规定。</w:t>
      </w:r>
    </w:p>
    <w:p>
      <w:pPr>
        <w:widowControl/>
        <w:spacing w:before="156" w:line="300" w:lineRule="atLeast"/>
        <w:ind w:firstLine="639" w:firstLineChars="199"/>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红基会在开展募捐和接受捐赠活动时，应严格贯彻自愿和无偿的原则，严禁以捐赠为名从事营利活动。</w:t>
      </w:r>
    </w:p>
    <w:p>
      <w:pPr>
        <w:widowControl/>
        <w:spacing w:before="156" w:line="300" w:lineRule="atLeast"/>
        <w:ind w:firstLine="480"/>
        <w:jc w:val="center"/>
        <w:rPr>
          <w:rFonts w:ascii="黑体" w:hAnsi="黑体" w:eastAsia="黑体" w:cs="宋体"/>
          <w:color w:val="333333"/>
          <w:kern w:val="0"/>
          <w:sz w:val="32"/>
          <w:szCs w:val="32"/>
        </w:rPr>
      </w:pPr>
      <w:r>
        <w:rPr>
          <w:rFonts w:hint="eastAsia" w:ascii="黑体" w:hAnsi="黑体" w:eastAsia="黑体" w:cs="宋体"/>
          <w:b/>
          <w:bCs/>
          <w:color w:val="333333"/>
          <w:kern w:val="0"/>
          <w:sz w:val="32"/>
          <w:szCs w:val="32"/>
        </w:rPr>
        <w:t>第二章 捐赠财产的接受</w:t>
      </w:r>
    </w:p>
    <w:p>
      <w:pPr>
        <w:widowControl/>
        <w:spacing w:before="156" w:line="300" w:lineRule="atLeast"/>
        <w:ind w:firstLine="639" w:firstLineChars="199"/>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rPr>
        <w:t>有捐赠意愿的自然人、法人或者其他组织，可以向</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红基会捐赠其有权处置的合法资产。</w:t>
      </w:r>
    </w:p>
    <w:p>
      <w:pPr>
        <w:widowControl/>
        <w:spacing w:before="156" w:line="300" w:lineRule="atLeast"/>
        <w:ind w:firstLine="639" w:firstLineChars="199"/>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rPr>
        <w:t>捐赠方向</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红基会表明捐赠意向后，</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红基会应根据相关规定对捐赠方进行合法性审查，同时审查捐赠意向是否符合</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红基会工作宗旨。</w:t>
      </w:r>
    </w:p>
    <w:p>
      <w:pPr>
        <w:widowControl/>
        <w:spacing w:before="156" w:line="300" w:lineRule="atLeast"/>
        <w:ind w:firstLine="639" w:firstLineChars="199"/>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第六条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rPr>
        <w:t>捐赠方进行捐赠时，应向</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红基会出具捐赠意向函。对于捐赠方无任何捐赠意向的捐赠，由</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红基会接收后列入红十字事业发展，统筹提出使用意向。对于</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红基会已有项目和基金的捐赠，由</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红基会接受后按照项目和基金管理办法接收和使用捐赠资金，必要时，签署捐赠协议。对于普通捐赠，由</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红基会确认需求和受助对象后，与捐赠方达成捐赠意向并签署捐赠协议，明确捐赠内容、履行期限和方式。</w:t>
      </w:r>
    </w:p>
    <w:p>
      <w:pPr>
        <w:widowControl/>
        <w:spacing w:before="156" w:line="300"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对于物资捐赠，由</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红基会确认需求后，与捐赠方达成捐赠意向并签署捐赠协议，协议需载明捐赠物资种类、数量、质量、规定使用期限</w:t>
      </w:r>
      <w:r>
        <w:rPr>
          <w:rFonts w:hint="eastAsia" w:ascii="仿宋" w:hAnsi="仿宋" w:eastAsia="仿宋"/>
          <w:sz w:val="32"/>
          <w:szCs w:val="32"/>
        </w:rPr>
        <w:t>以及运费承担方式、所有权转移履行方式、履行期限</w:t>
      </w:r>
      <w:r>
        <w:rPr>
          <w:rFonts w:hint="eastAsia" w:ascii="仿宋" w:hAnsi="仿宋" w:eastAsia="仿宋" w:cs="宋体"/>
          <w:color w:val="333333"/>
          <w:kern w:val="0"/>
          <w:sz w:val="32"/>
          <w:szCs w:val="32"/>
        </w:rPr>
        <w:t>等内容。</w:t>
      </w:r>
    </w:p>
    <w:p>
      <w:pPr>
        <w:widowControl/>
        <w:spacing w:before="156" w:line="300" w:lineRule="atLeas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捐赠方捐赠的食品、药品、医疗器械</w:t>
      </w:r>
      <w:r>
        <w:rPr>
          <w:rFonts w:hint="eastAsia" w:ascii="仿宋" w:hAnsi="仿宋" w:eastAsia="仿宋"/>
          <w:sz w:val="32"/>
          <w:szCs w:val="32"/>
        </w:rPr>
        <w:t>试剂、卫生材料等直接涉及健康、卫生安全的特殊捐赠物资</w:t>
      </w:r>
      <w:r>
        <w:rPr>
          <w:rFonts w:hint="eastAsia" w:ascii="仿宋" w:hAnsi="仿宋" w:eastAsia="仿宋" w:cs="宋体"/>
          <w:color w:val="333333"/>
          <w:kern w:val="0"/>
          <w:sz w:val="32"/>
          <w:szCs w:val="32"/>
        </w:rPr>
        <w:t>，</w:t>
      </w:r>
      <w:r>
        <w:rPr>
          <w:rFonts w:hint="eastAsia" w:ascii="仿宋" w:hAnsi="仿宋" w:eastAsia="仿宋"/>
          <w:sz w:val="32"/>
          <w:szCs w:val="32"/>
        </w:rPr>
        <w:t>应符合国家食品药品监督管理和卫生行政等政府部门的规定，提供产品检验报告及相应的生产许可、经销许可证明，此外，一般以生产（经销）单位的批量捐赠为主且捐赠物资有效期原则上距失效日期6个月以上</w:t>
      </w:r>
      <w:r>
        <w:rPr>
          <w:rFonts w:hint="eastAsia" w:ascii="仿宋" w:hAnsi="仿宋" w:eastAsia="仿宋" w:cs="宋体"/>
          <w:color w:val="333333"/>
          <w:kern w:val="0"/>
          <w:sz w:val="32"/>
          <w:szCs w:val="32"/>
        </w:rPr>
        <w:t>。捐赠方捐赠的进口商品，应符合国家海关或商务部门的有关规定，提供相关批文证明。</w:t>
      </w:r>
    </w:p>
    <w:p>
      <w:pPr>
        <w:widowControl/>
        <w:spacing w:before="156" w:line="300" w:lineRule="atLeast"/>
        <w:ind w:firstLine="639" w:firstLineChars="199"/>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第七条</w:t>
      </w:r>
      <w:r>
        <w:rPr>
          <w:rFonts w:hint="eastAsia" w:ascii="仿宋" w:hAnsi="仿宋" w:eastAsia="仿宋" w:cs="宋体"/>
          <w:color w:val="333333"/>
          <w:kern w:val="0"/>
          <w:sz w:val="32"/>
          <w:szCs w:val="32"/>
        </w:rPr>
        <w:t>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红基会在接受捐赠物资时应当履行验收程序，物资数量和质量须经捐赠方、</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红基会双方核实确认。</w:t>
      </w:r>
    </w:p>
    <w:p>
      <w:pPr>
        <w:widowControl/>
        <w:spacing w:before="156" w:line="300" w:lineRule="atLeast"/>
        <w:ind w:firstLine="636" w:firstLineChars="198"/>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第八条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红基会接受捐赠后，按以下方式开具财政部监制的《公益性单位接受捐赠统一收据》和捐赠证书。</w:t>
      </w:r>
    </w:p>
    <w:p>
      <w:pPr>
        <w:widowControl/>
        <w:spacing w:before="156" w:line="300" w:lineRule="atLeast"/>
        <w:ind w:firstLine="648"/>
        <w:jc w:val="left"/>
        <w:rPr>
          <w:rFonts w:hint="eastAsia" w:ascii="仿宋" w:hAnsi="仿宋" w:eastAsia="仿宋"/>
          <w:sz w:val="32"/>
          <w:szCs w:val="32"/>
        </w:rPr>
      </w:pPr>
      <w:r>
        <w:rPr>
          <w:rFonts w:ascii="仿宋" w:hAnsi="仿宋" w:eastAsia="仿宋"/>
          <w:sz w:val="32"/>
          <w:szCs w:val="32"/>
        </w:rPr>
        <w:t>（一）现场接受货币捐赠时，应当以实际收到的金额开具捐赠票据。接受外币捐赠时，应当按照实际收到的外币金额开具捐赠票据，并注明外币币种。募捐箱接受的捐款，应当</w:t>
      </w:r>
      <w:r>
        <w:rPr>
          <w:rFonts w:hint="eastAsia" w:ascii="仿宋" w:hAnsi="仿宋" w:eastAsia="仿宋"/>
          <w:sz w:val="32"/>
          <w:szCs w:val="32"/>
          <w:lang w:val="en-US" w:eastAsia="zh-CN"/>
        </w:rPr>
        <w:t>开具</w:t>
      </w:r>
      <w:r>
        <w:rPr>
          <w:rFonts w:ascii="仿宋" w:hAnsi="仿宋" w:eastAsia="仿宋"/>
          <w:sz w:val="32"/>
          <w:szCs w:val="32"/>
        </w:rPr>
        <w:t>捐赠票据</w:t>
      </w:r>
      <w:r>
        <w:rPr>
          <w:rFonts w:hint="eastAsia" w:ascii="仿宋" w:hAnsi="仿宋" w:eastAsia="仿宋"/>
          <w:sz w:val="32"/>
          <w:szCs w:val="32"/>
          <w:lang w:eastAsia="zh-CN"/>
        </w:rPr>
        <w:t>，</w:t>
      </w:r>
      <w:r>
        <w:rPr>
          <w:rFonts w:hint="eastAsia" w:ascii="仿宋" w:hAnsi="仿宋" w:eastAsia="仿宋"/>
          <w:sz w:val="32"/>
          <w:szCs w:val="32"/>
          <w:lang w:val="en-US" w:eastAsia="zh-CN"/>
        </w:rPr>
        <w:t>根据款项，</w:t>
      </w:r>
      <w:r>
        <w:rPr>
          <w:rFonts w:ascii="仿宋" w:hAnsi="仿宋" w:eastAsia="仿宋"/>
          <w:sz w:val="32"/>
          <w:szCs w:val="32"/>
        </w:rPr>
        <w:t>可开具一张捐赠票据，也可逐张开具捐赠票据；</w:t>
      </w:r>
    </w:p>
    <w:p>
      <w:pPr>
        <w:widowControl/>
        <w:spacing w:before="156" w:line="300" w:lineRule="atLeast"/>
        <w:ind w:firstLine="648"/>
        <w:jc w:val="left"/>
        <w:rPr>
          <w:rFonts w:hint="eastAsia" w:ascii="仿宋" w:hAnsi="仿宋" w:eastAsia="仿宋"/>
          <w:sz w:val="32"/>
          <w:szCs w:val="32"/>
        </w:rPr>
      </w:pPr>
      <w:r>
        <w:rPr>
          <w:rFonts w:ascii="仿宋" w:hAnsi="仿宋" w:eastAsia="仿宋"/>
          <w:sz w:val="32"/>
          <w:szCs w:val="32"/>
        </w:rPr>
        <w:t>（二）通过银行、邮局等方式接受捐赠，应当按照银行、邮局等机构提供的进账单、汇款单金额逐笔开具捐赠票据。外币账户接受捐赠，应当按照外币账户的币种和外币金额开具捐赠票据。</w:t>
      </w:r>
    </w:p>
    <w:p>
      <w:pPr>
        <w:widowControl/>
        <w:spacing w:before="156" w:line="300" w:lineRule="atLeast"/>
        <w:ind w:firstLine="648"/>
        <w:jc w:val="left"/>
        <w:rPr>
          <w:rFonts w:hint="eastAsia" w:ascii="仿宋" w:hAnsi="仿宋" w:eastAsia="仿宋"/>
          <w:sz w:val="32"/>
          <w:szCs w:val="32"/>
        </w:rPr>
      </w:pPr>
      <w:r>
        <w:rPr>
          <w:rFonts w:ascii="仿宋" w:hAnsi="仿宋" w:eastAsia="仿宋"/>
          <w:sz w:val="32"/>
          <w:szCs w:val="32"/>
        </w:rPr>
        <w:t>（三）</w:t>
      </w:r>
      <w:r>
        <w:rPr>
          <w:rFonts w:hint="eastAsia" w:ascii="仿宋" w:hAnsi="仿宋" w:eastAsia="仿宋"/>
          <w:sz w:val="32"/>
          <w:szCs w:val="32"/>
        </w:rPr>
        <w:t xml:space="preserve"> </w:t>
      </w:r>
      <w:r>
        <w:rPr>
          <w:rFonts w:ascii="仿宋" w:hAnsi="仿宋" w:eastAsia="仿宋"/>
          <w:sz w:val="32"/>
          <w:szCs w:val="32"/>
        </w:rPr>
        <w:t>委托他人或机构捐赠的，应当</w:t>
      </w:r>
      <w:r>
        <w:rPr>
          <w:rFonts w:hint="eastAsia" w:ascii="仿宋" w:hAnsi="仿宋" w:eastAsia="仿宋"/>
          <w:sz w:val="32"/>
          <w:szCs w:val="32"/>
          <w:lang w:val="en-US" w:eastAsia="zh-CN"/>
        </w:rPr>
        <w:t>开具</w:t>
      </w:r>
      <w:r>
        <w:rPr>
          <w:rFonts w:ascii="仿宋" w:hAnsi="仿宋" w:eastAsia="仿宋"/>
          <w:sz w:val="32"/>
          <w:szCs w:val="32"/>
        </w:rPr>
        <w:t>捐赠票据。多笔个人捐款以单位名义捐赠的，可开具一张捐赠票据，也可逐张开具捐赠票据</w:t>
      </w:r>
      <w:r>
        <w:rPr>
          <w:rFonts w:hint="eastAsia" w:ascii="仿宋" w:hAnsi="仿宋" w:eastAsia="仿宋"/>
          <w:sz w:val="32"/>
          <w:szCs w:val="32"/>
        </w:rPr>
        <w:t>。</w:t>
      </w:r>
    </w:p>
    <w:p>
      <w:pPr>
        <w:widowControl/>
        <w:spacing w:before="156" w:line="300" w:lineRule="atLeast"/>
        <w:jc w:val="left"/>
        <w:rPr>
          <w:rFonts w:ascii="仿宋" w:hAnsi="仿宋" w:eastAsia="仿宋"/>
          <w:sz w:val="32"/>
          <w:szCs w:val="32"/>
        </w:rPr>
      </w:pPr>
      <w:r>
        <w:rPr>
          <w:rFonts w:ascii="仿宋" w:hAnsi="仿宋" w:eastAsia="仿宋"/>
          <w:sz w:val="32"/>
          <w:szCs w:val="32"/>
        </w:rPr>
        <w:t>　　（四）</w:t>
      </w:r>
      <w:r>
        <w:rPr>
          <w:rFonts w:hint="eastAsia" w:ascii="仿宋" w:hAnsi="仿宋" w:eastAsia="仿宋"/>
          <w:sz w:val="32"/>
          <w:szCs w:val="32"/>
        </w:rPr>
        <w:t xml:space="preserve"> </w:t>
      </w:r>
      <w:r>
        <w:rPr>
          <w:rFonts w:ascii="仿宋" w:hAnsi="仿宋" w:eastAsia="仿宋"/>
          <w:sz w:val="32"/>
          <w:szCs w:val="32"/>
        </w:rPr>
        <w:t>接受捐赠物资时，</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红基会根据捐赠者提供的发货清单和计价凭据出具捐赠收据</w:t>
      </w:r>
      <w:r>
        <w:rPr>
          <w:rFonts w:hint="eastAsia" w:ascii="仿宋" w:hAnsi="仿宋" w:eastAsia="仿宋"/>
          <w:sz w:val="32"/>
          <w:szCs w:val="32"/>
        </w:rPr>
        <w:t>，</w:t>
      </w:r>
      <w:r>
        <w:rPr>
          <w:rFonts w:hint="eastAsia" w:ascii="仿宋" w:hAnsi="仿宋" w:eastAsia="仿宋" w:cs="宋体"/>
          <w:color w:val="333333"/>
          <w:kern w:val="0"/>
          <w:sz w:val="32"/>
          <w:szCs w:val="32"/>
        </w:rPr>
        <w:t>有关计价凭据应由捐赠方提供包括发票、报关单、物价部门核定产品单价或近期销售同类产品发票或合同复印件</w:t>
      </w:r>
      <w:r>
        <w:rPr>
          <w:rFonts w:ascii="仿宋" w:hAnsi="仿宋" w:eastAsia="仿宋"/>
          <w:sz w:val="32"/>
          <w:szCs w:val="32"/>
        </w:rPr>
        <w:t>。</w:t>
      </w:r>
    </w:p>
    <w:p>
      <w:pPr>
        <w:widowControl/>
        <w:spacing w:before="156" w:line="300" w:lineRule="atLeast"/>
        <w:ind w:firstLine="800" w:firstLineChars="250"/>
        <w:jc w:val="left"/>
        <w:rPr>
          <w:rFonts w:ascii="仿宋" w:hAnsi="仿宋" w:eastAsia="仿宋" w:cs="宋体"/>
          <w:color w:val="333333"/>
          <w:kern w:val="0"/>
          <w:sz w:val="32"/>
          <w:szCs w:val="32"/>
        </w:rPr>
      </w:pPr>
      <w:r>
        <w:rPr>
          <w:rFonts w:hint="eastAsia" w:ascii="仿宋" w:hAnsi="仿宋" w:eastAsia="仿宋"/>
          <w:sz w:val="32"/>
          <w:szCs w:val="32"/>
        </w:rPr>
        <w:t>进口货物以海关报价为依据；购买的商品以交易价为依据；企业自产物资以成本价格为依据；旧物资和不能提供成本价相关材料，按照</w:t>
      </w:r>
      <w:r>
        <w:rPr>
          <w:rFonts w:hint="eastAsia" w:ascii="仿宋" w:hAnsi="仿宋" w:eastAsia="仿宋" w:cs="宋体"/>
          <w:color w:val="333333"/>
          <w:kern w:val="0"/>
          <w:sz w:val="32"/>
          <w:szCs w:val="32"/>
        </w:rPr>
        <w:t>公允价值为依据，主要有两类情况：一是如果同类或者类似资产存在活跃市场的，应当按照同类或者类似资产的市场价格确定。二是如果同类或者类似资产不存在活跃市场，或者无法找到同类或类似资产的，应当采用合理的、双方都能够认同的计价方法确定资产的公允价值，</w:t>
      </w:r>
      <w:r>
        <w:rPr>
          <w:rFonts w:hint="eastAsia" w:ascii="仿宋" w:hAnsi="仿宋" w:eastAsia="仿宋"/>
          <w:sz w:val="32"/>
          <w:szCs w:val="32"/>
        </w:rPr>
        <w:t>原则上</w:t>
      </w:r>
      <w:r>
        <w:rPr>
          <w:rFonts w:ascii="仿宋" w:hAnsi="仿宋" w:eastAsia="仿宋"/>
          <w:sz w:val="32"/>
          <w:szCs w:val="32"/>
        </w:rPr>
        <w:t>应低于市场上同类产品的价格</w:t>
      </w:r>
      <w:r>
        <w:rPr>
          <w:rFonts w:hint="eastAsia" w:ascii="仿宋" w:hAnsi="仿宋" w:eastAsia="仿宋"/>
          <w:sz w:val="32"/>
          <w:szCs w:val="32"/>
        </w:rPr>
        <w:t xml:space="preserve">。 </w:t>
      </w:r>
    </w:p>
    <w:p>
      <w:pPr>
        <w:widowControl/>
        <w:spacing w:before="156" w:line="300" w:lineRule="atLeast"/>
        <w:ind w:firstLine="640" w:firstLineChars="200"/>
        <w:jc w:val="left"/>
        <w:rPr>
          <w:rFonts w:ascii="仿宋" w:hAnsi="仿宋" w:eastAsia="仿宋"/>
          <w:sz w:val="32"/>
          <w:szCs w:val="32"/>
          <w:u w:val="none"/>
        </w:rPr>
      </w:pPr>
      <w:r>
        <w:rPr>
          <w:rFonts w:ascii="仿宋" w:hAnsi="仿宋" w:eastAsia="仿宋"/>
          <w:sz w:val="32"/>
          <w:szCs w:val="32"/>
        </w:rPr>
        <w:t>接受字画、古董、工艺品等特殊物品</w:t>
      </w:r>
      <w:r>
        <w:rPr>
          <w:rFonts w:hint="eastAsia" w:ascii="仿宋" w:hAnsi="仿宋" w:eastAsia="仿宋"/>
          <w:sz w:val="32"/>
          <w:szCs w:val="32"/>
        </w:rPr>
        <w:t>，</w:t>
      </w:r>
      <w:r>
        <w:rPr>
          <w:rFonts w:hint="eastAsia" w:ascii="仿宋" w:hAnsi="仿宋" w:eastAsia="仿宋" w:cs="宋体"/>
          <w:color w:val="333333"/>
          <w:kern w:val="0"/>
          <w:sz w:val="32"/>
          <w:szCs w:val="32"/>
        </w:rPr>
        <w:t>土地、房屋等不动产，或酒类等不能直接用于公益资助的</w:t>
      </w:r>
      <w:r>
        <w:rPr>
          <w:rFonts w:ascii="仿宋" w:hAnsi="仿宋" w:eastAsia="仿宋"/>
          <w:sz w:val="32"/>
          <w:szCs w:val="32"/>
        </w:rPr>
        <w:t>捐赠</w:t>
      </w:r>
      <w:r>
        <w:rPr>
          <w:rFonts w:hint="eastAsia" w:ascii="仿宋" w:hAnsi="仿宋" w:eastAsia="仿宋" w:cs="宋体"/>
          <w:color w:val="333333"/>
          <w:kern w:val="0"/>
          <w:sz w:val="32"/>
          <w:szCs w:val="32"/>
        </w:rPr>
        <w:t>物资时，一般应与捐赠方签署物资变卖或转赠协议，一般应当采取公开拍卖方式，协议还需明确变卖后的资金使用意愿，</w:t>
      </w:r>
      <w:r>
        <w:rPr>
          <w:rFonts w:hint="eastAsia" w:ascii="仿宋" w:hAnsi="仿宋" w:eastAsia="仿宋"/>
          <w:sz w:val="32"/>
          <w:szCs w:val="32"/>
        </w:rPr>
        <w:t>同时</w:t>
      </w:r>
      <w:r>
        <w:rPr>
          <w:rFonts w:ascii="仿宋" w:hAnsi="仿宋" w:eastAsia="仿宋"/>
          <w:sz w:val="32"/>
          <w:szCs w:val="32"/>
        </w:rPr>
        <w:t>向捐赠方提供接受证明。</w:t>
      </w:r>
      <w:r>
        <w:rPr>
          <w:rFonts w:ascii="仿宋" w:hAnsi="仿宋" w:eastAsia="仿宋"/>
          <w:sz w:val="32"/>
          <w:szCs w:val="32"/>
          <w:u w:val="none"/>
        </w:rPr>
        <w:t>在拍卖确定价值后，以拍卖成交价为依据接个向买受人开具捐赠票据</w:t>
      </w:r>
      <w:r>
        <w:rPr>
          <w:rFonts w:hint="eastAsia" w:ascii="仿宋" w:hAnsi="仿宋" w:eastAsia="仿宋"/>
          <w:sz w:val="32"/>
          <w:szCs w:val="32"/>
          <w:u w:val="none"/>
        </w:rPr>
        <w:t xml:space="preserve">。 </w:t>
      </w:r>
    </w:p>
    <w:p>
      <w:pPr>
        <w:widowControl/>
        <w:spacing w:before="156" w:line="300" w:lineRule="atLeast"/>
        <w:jc w:val="left"/>
        <w:rPr>
          <w:rFonts w:ascii="仿宋" w:hAnsi="仿宋" w:eastAsia="仿宋" w:cs="宋体"/>
          <w:b/>
          <w:bCs/>
          <w:color w:val="333333"/>
          <w:kern w:val="0"/>
          <w:sz w:val="32"/>
          <w:szCs w:val="32"/>
        </w:rPr>
      </w:pPr>
      <w:r>
        <w:rPr>
          <w:rFonts w:ascii="仿宋" w:hAnsi="仿宋" w:eastAsia="仿宋"/>
          <w:sz w:val="32"/>
          <w:szCs w:val="32"/>
        </w:rPr>
        <w:t>　</w:t>
      </w:r>
      <w:r>
        <w:rPr>
          <w:rFonts w:hint="eastAsia" w:ascii="仿宋" w:hAnsi="仿宋" w:eastAsia="仿宋"/>
          <w:sz w:val="32"/>
          <w:szCs w:val="32"/>
        </w:rPr>
        <w:t xml:space="preserve">  </w:t>
      </w:r>
      <w:r>
        <w:rPr>
          <w:rFonts w:ascii="仿宋" w:hAnsi="仿宋" w:eastAsia="仿宋"/>
          <w:sz w:val="32"/>
          <w:szCs w:val="32"/>
        </w:rPr>
        <w:t>接受固定资产、股权、有价证券、无形资产、文物文化资产，应当以具有合法资质的第三方机构的评估</w:t>
      </w:r>
      <w:r>
        <w:rPr>
          <w:rFonts w:hint="eastAsia" w:ascii="仿宋" w:hAnsi="仿宋" w:eastAsia="仿宋"/>
          <w:sz w:val="32"/>
          <w:szCs w:val="32"/>
        </w:rPr>
        <w:t>后</w:t>
      </w:r>
      <w:r>
        <w:rPr>
          <w:rFonts w:ascii="仿宋" w:hAnsi="仿宋" w:eastAsia="仿宋"/>
          <w:sz w:val="32"/>
          <w:szCs w:val="32"/>
        </w:rPr>
        <w:t>确认入账价值的依据。无法评估或经评估无法确认价格的，应当向捐赠方提供接受证明</w:t>
      </w:r>
      <w:r>
        <w:rPr>
          <w:rFonts w:hint="eastAsia" w:ascii="仿宋" w:hAnsi="仿宋" w:eastAsia="仿宋"/>
          <w:sz w:val="32"/>
          <w:szCs w:val="32"/>
        </w:rPr>
        <w:t>，</w:t>
      </w:r>
      <w:r>
        <w:rPr>
          <w:rFonts w:ascii="仿宋" w:hAnsi="仿宋" w:eastAsia="仿宋"/>
          <w:sz w:val="32"/>
          <w:szCs w:val="32"/>
        </w:rPr>
        <w:t>不得计入捐赠收入，不得开具捐赠票据，应当另外造册登记。</w:t>
      </w:r>
    </w:p>
    <w:p>
      <w:pPr>
        <w:widowControl/>
        <w:spacing w:before="156" w:line="300" w:lineRule="atLeast"/>
        <w:ind w:firstLine="480"/>
        <w:jc w:val="center"/>
        <w:rPr>
          <w:rFonts w:ascii="黑体" w:hAnsi="黑体" w:eastAsia="黑体"/>
          <w:sz w:val="32"/>
          <w:szCs w:val="32"/>
        </w:rPr>
      </w:pPr>
      <w:r>
        <w:rPr>
          <w:rFonts w:hint="eastAsia" w:ascii="黑体" w:hAnsi="黑体" w:eastAsia="黑体"/>
          <w:sz w:val="32"/>
          <w:szCs w:val="32"/>
        </w:rPr>
        <w:t>第三章  捐赠财产的使用与管理</w:t>
      </w:r>
    </w:p>
    <w:p>
      <w:pPr>
        <w:widowControl/>
        <w:spacing w:before="156" w:line="300" w:lineRule="atLeast"/>
        <w:ind w:firstLine="639" w:firstLineChars="199"/>
        <w:jc w:val="left"/>
        <w:rPr>
          <w:rFonts w:ascii="微软雅黑" w:hAnsi="微软雅黑" w:eastAsia="仿宋" w:cs="宋体"/>
          <w:color w:val="333333"/>
          <w:kern w:val="0"/>
          <w:sz w:val="32"/>
          <w:szCs w:val="32"/>
        </w:rPr>
      </w:pPr>
      <w:r>
        <w:rPr>
          <w:rFonts w:hint="eastAsia" w:ascii="仿宋" w:hAnsi="仿宋" w:eastAsia="仿宋" w:cs="宋体"/>
          <w:b/>
          <w:bCs/>
          <w:color w:val="333333"/>
          <w:kern w:val="0"/>
          <w:sz w:val="32"/>
          <w:szCs w:val="32"/>
        </w:rPr>
        <w:t xml:space="preserve">第九条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sz w:val="32"/>
          <w:szCs w:val="32"/>
        </w:rPr>
        <w:t>接受捐赠财产的使用，根据捐赠意向函或者捐赠协议确定，不得擅自改变捐赠财产的用途。如果确需改变用途的，要事先征得捐赠人的书面同意。</w:t>
      </w:r>
      <w:r>
        <w:rPr>
          <w:rFonts w:hint="eastAsia" w:ascii="微软雅黑" w:hAnsi="微软雅黑" w:eastAsia="仿宋" w:cs="宋体"/>
          <w:color w:val="333333"/>
          <w:kern w:val="0"/>
          <w:sz w:val="32"/>
          <w:szCs w:val="32"/>
        </w:rPr>
        <w:t> </w:t>
      </w:r>
    </w:p>
    <w:p>
      <w:pPr>
        <w:widowControl/>
        <w:spacing w:before="156" w:line="300" w:lineRule="atLeast"/>
        <w:ind w:firstLine="639" w:firstLineChars="199"/>
        <w:jc w:val="left"/>
        <w:rPr>
          <w:rFonts w:ascii="仿宋" w:hAnsi="仿宋" w:eastAsia="仿宋"/>
          <w:sz w:val="32"/>
          <w:szCs w:val="32"/>
          <w:u w:val="none"/>
        </w:rPr>
      </w:pPr>
      <w:r>
        <w:rPr>
          <w:rFonts w:hint="eastAsia" w:ascii="仿宋" w:hAnsi="仿宋" w:eastAsia="仿宋"/>
          <w:b/>
          <w:sz w:val="32"/>
          <w:szCs w:val="32"/>
        </w:rPr>
        <w:t>第十条</w:t>
      </w:r>
      <w:r>
        <w:rPr>
          <w:rFonts w:hint="eastAsia" w:ascii="仿宋" w:hAnsi="仿宋" w:eastAsia="仿宋"/>
          <w:sz w:val="32"/>
          <w:szCs w:val="32"/>
        </w:rPr>
        <w:t xml:space="preserve">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sz w:val="32"/>
          <w:szCs w:val="32"/>
        </w:rPr>
        <w:t>接受捐赠财产的使用，</w:t>
      </w:r>
      <w:r>
        <w:rPr>
          <w:rFonts w:hint="eastAsia" w:ascii="仿宋" w:hAnsi="仿宋" w:eastAsia="仿宋"/>
          <w:sz w:val="32"/>
          <w:szCs w:val="32"/>
          <w:u w:val="none"/>
        </w:rPr>
        <w:t>一般应由各级红十字会负责组织实施，也可根据工作需要委托其他公益性民间组织实施，或与具有较强执行能力和较好影响力的企业等社会力量合作实施，但要加强监督管理。</w:t>
      </w:r>
    </w:p>
    <w:p>
      <w:pPr>
        <w:widowControl/>
        <w:spacing w:before="156" w:line="300" w:lineRule="atLeast"/>
        <w:ind w:firstLine="639" w:firstLineChars="199"/>
        <w:jc w:val="left"/>
        <w:rPr>
          <w:rFonts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sz w:val="32"/>
          <w:szCs w:val="32"/>
        </w:rPr>
        <w:t>使用捐赠资金采购物资、援建项目和购买服务等行为，应遵循国家相关的法律、法规和现行的财务审批制度执行。</w:t>
      </w:r>
    </w:p>
    <w:p>
      <w:pPr>
        <w:widowControl/>
        <w:spacing w:before="156" w:line="300" w:lineRule="atLeast"/>
        <w:ind w:firstLine="639" w:firstLineChars="199"/>
        <w:jc w:val="left"/>
        <w:rPr>
          <w:rFonts w:ascii="微软雅黑" w:hAnsi="微软雅黑" w:eastAsia="仿宋" w:cs="宋体"/>
          <w:color w:val="333333"/>
          <w:kern w:val="0"/>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根据捐赠意向</w:t>
      </w:r>
      <w:r>
        <w:rPr>
          <w:rFonts w:hint="eastAsia" w:ascii="仿宋" w:hAnsi="仿宋" w:eastAsia="仿宋"/>
          <w:sz w:val="32"/>
          <w:szCs w:val="32"/>
          <w:lang w:eastAsia="zh-CN"/>
        </w:rPr>
        <w:t>书</w:t>
      </w:r>
      <w:r>
        <w:rPr>
          <w:rFonts w:hint="eastAsia" w:ascii="仿宋" w:hAnsi="仿宋" w:eastAsia="仿宋"/>
          <w:sz w:val="32"/>
          <w:szCs w:val="32"/>
        </w:rPr>
        <w:t>或者捐赠协议，</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sz w:val="32"/>
          <w:szCs w:val="32"/>
        </w:rPr>
        <w:t>使用捐赠资产结束后收到或剩余的捐赠资金，凡定向捐赠资金，能够联系到具体捐赠人的，在征得捐赠人书面同意或向社会公示后，可转用于红十字事业发展，由</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sz w:val="32"/>
          <w:szCs w:val="32"/>
        </w:rPr>
        <w:t>统筹使用。</w:t>
      </w:r>
    </w:p>
    <w:p>
      <w:pPr>
        <w:spacing w:line="540" w:lineRule="exact"/>
        <w:ind w:firstLine="630" w:firstLineChars="196"/>
        <w:rPr>
          <w:rFonts w:ascii="仿宋" w:hAnsi="仿宋" w:eastAsia="仿宋"/>
          <w:sz w:val="32"/>
          <w:szCs w:val="32"/>
        </w:rPr>
      </w:pPr>
      <w:r>
        <w:rPr>
          <w:rFonts w:hint="eastAsia" w:ascii="仿宋" w:hAnsi="仿宋" w:eastAsia="仿宋"/>
          <w:b/>
          <w:sz w:val="32"/>
          <w:szCs w:val="32"/>
        </w:rPr>
        <w:t xml:space="preserve">第十三条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sz w:val="32"/>
          <w:szCs w:val="32"/>
        </w:rPr>
        <w:t>接受的定向捐赠给</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sz w:val="32"/>
          <w:szCs w:val="32"/>
        </w:rPr>
        <w:t>使用的物品，符合固定资产标准的，应纳入固定资产管理，按照有关规定及时进行财产登记，不得侵占、挪作和损毁，不得用于任何违背红十字宗旨的商业行为或无偿、低价提供给商业机构使用。</w:t>
      </w:r>
    </w:p>
    <w:p>
      <w:pPr>
        <w:widowControl/>
        <w:spacing w:before="156" w:line="300" w:lineRule="atLeast"/>
        <w:ind w:firstLine="630" w:firstLineChars="196"/>
        <w:jc w:val="left"/>
        <w:rPr>
          <w:rFonts w:hint="eastAsia" w:ascii="仿宋" w:hAnsi="仿宋" w:eastAsia="仿宋" w:cs="宋体"/>
          <w:color w:val="333333"/>
          <w:kern w:val="0"/>
          <w:sz w:val="32"/>
          <w:szCs w:val="32"/>
        </w:rPr>
      </w:pPr>
      <w:r>
        <w:rPr>
          <w:rFonts w:hint="eastAsia" w:ascii="仿宋" w:hAnsi="仿宋" w:eastAsia="仿宋"/>
          <w:b/>
          <w:sz w:val="32"/>
          <w:szCs w:val="32"/>
        </w:rPr>
        <w:t xml:space="preserve">第十四条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红基会接受捐赠物资的使用，在签署物资捐赠协议后，要做好物资接受手续，办理捐赠物资入库，如现场捐赠的，及时办理资产入库登记等手续。如捐赠数量较大或者不适合在</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红基会入库保存的物资，应商捐赠方直接发送至地方红会或其他指定受赠方，由受赠方开具接收证明，财务部根据接收证明记账。</w:t>
      </w:r>
    </w:p>
    <w:p>
      <w:pPr>
        <w:widowControl/>
        <w:spacing w:before="156" w:line="300" w:lineRule="atLeast"/>
        <w:ind w:firstLine="800" w:firstLineChars="2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医疗器械、药品等物资须由捐赠方直接运抵受赠医疗机构，由受赠方负责验收并向</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红基会出具接受证明。</w:t>
      </w:r>
    </w:p>
    <w:p>
      <w:pPr>
        <w:widowControl/>
        <w:spacing w:before="156" w:line="300" w:lineRule="atLeast"/>
        <w:ind w:firstLine="643" w:firstLineChars="200"/>
        <w:jc w:val="left"/>
        <w:rPr>
          <w:rFonts w:ascii="仿宋" w:hAnsi="仿宋" w:eastAsia="仿宋" w:cs="宋体"/>
          <w:color w:val="333333"/>
          <w:kern w:val="0"/>
          <w:sz w:val="32"/>
          <w:szCs w:val="32"/>
        </w:rPr>
      </w:pPr>
      <w:r>
        <w:rPr>
          <w:rFonts w:hint="eastAsia" w:ascii="仿宋" w:hAnsi="仿宋" w:eastAsia="仿宋"/>
          <w:b/>
          <w:sz w:val="32"/>
          <w:szCs w:val="32"/>
        </w:rPr>
        <w:t>第十五条</w:t>
      </w:r>
      <w:r>
        <w:rPr>
          <w:rFonts w:hint="eastAsia"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红基会接受捐赠物资出库及发放程序要严格依据捐赠协议和相关规定执行，出库时须办理出库单。</w:t>
      </w:r>
      <w:r>
        <w:rPr>
          <w:rFonts w:hint="eastAsia" w:ascii="仿宋" w:hAnsi="仿宋" w:eastAsia="仿宋" w:cs="宋体"/>
          <w:color w:val="333333"/>
          <w:kern w:val="0"/>
          <w:sz w:val="32"/>
          <w:szCs w:val="32"/>
          <w:u w:val="none"/>
        </w:rPr>
        <w:t>接受物资捐赠的地方红会或其他受赠方协助</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cs="宋体"/>
          <w:color w:val="333333"/>
          <w:kern w:val="0"/>
          <w:sz w:val="32"/>
          <w:szCs w:val="32"/>
          <w:u w:val="none"/>
        </w:rPr>
        <w:t>办理物资接收手续，受赠方应在</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cs="宋体"/>
          <w:color w:val="333333"/>
          <w:kern w:val="0"/>
          <w:sz w:val="32"/>
          <w:szCs w:val="32"/>
          <w:u w:val="none"/>
        </w:rPr>
        <w:t>提供的物资发放表上签字或留存手印</w:t>
      </w:r>
      <w:r>
        <w:rPr>
          <w:rFonts w:hint="eastAsia" w:ascii="仿宋" w:hAnsi="仿宋" w:eastAsia="仿宋" w:cs="宋体"/>
          <w:color w:val="333333"/>
          <w:kern w:val="0"/>
          <w:sz w:val="32"/>
          <w:szCs w:val="32"/>
        </w:rPr>
        <w:t>，并将物资接收手续、受赠人签收证明，以及物资发放现场照片、视频资料等及时反馈</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p>
    <w:p>
      <w:pPr>
        <w:widowControl/>
        <w:spacing w:before="156" w:line="300" w:lineRule="atLeast"/>
        <w:ind w:firstLine="800" w:firstLineChars="2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紧急救灾期间，</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红基会派出救灾工作人员与地方红会和志愿者一起组织物资发放。</w:t>
      </w:r>
    </w:p>
    <w:p>
      <w:pPr>
        <w:widowControl/>
        <w:spacing w:before="156" w:line="300" w:lineRule="atLeast"/>
        <w:ind w:firstLine="480"/>
        <w:jc w:val="left"/>
        <w:rPr>
          <w:rFonts w:ascii="仿宋" w:hAnsi="仿宋" w:eastAsia="仿宋" w:cs="宋体"/>
          <w:color w:val="333333"/>
          <w:kern w:val="0"/>
          <w:sz w:val="32"/>
          <w:szCs w:val="32"/>
        </w:rPr>
      </w:pPr>
      <w:r>
        <w:rPr>
          <w:rFonts w:hint="eastAsia" w:ascii="仿宋" w:hAnsi="仿宋" w:eastAsia="仿宋"/>
          <w:b/>
          <w:sz w:val="32"/>
          <w:szCs w:val="32"/>
        </w:rPr>
        <w:t xml:space="preserve">第十六条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红基会对捐赠物资的接受及分配、使用情况应当按照国务院民政部门规定的统计标准进行统计，并接受审计、监察等部门和社会的监督。</w:t>
      </w:r>
    </w:p>
    <w:p>
      <w:pPr>
        <w:spacing w:line="540" w:lineRule="exact"/>
        <w:ind w:firstLine="630" w:firstLineChars="196"/>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第十七条</w:t>
      </w:r>
      <w:r>
        <w:rPr>
          <w:rFonts w:hint="eastAsia" w:eastAsia="仿宋"/>
          <w:sz w:val="32"/>
          <w:szCs w:val="32"/>
        </w:rPr>
        <w:t> </w:t>
      </w:r>
      <w:r>
        <w:rPr>
          <w:rFonts w:hint="eastAsia" w:ascii="仿宋" w:hAnsi="仿宋" w:eastAsia="仿宋"/>
          <w:sz w:val="32"/>
          <w:szCs w:val="32"/>
        </w:rPr>
        <w:t xml:space="preserve">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ascii="仿宋" w:hAnsi="仿宋" w:eastAsia="仿宋" w:cs="宋体"/>
          <w:color w:val="333333"/>
          <w:kern w:val="0"/>
          <w:sz w:val="32"/>
          <w:szCs w:val="32"/>
        </w:rPr>
        <w:t>工作人员工资福利和行政办公支出等管理成本不得超过当年总支出的10%</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对单项捐赠财产的慈善活动支出和管理费用有约定的，按照其约定</w:t>
      </w:r>
      <w:r>
        <w:rPr>
          <w:rFonts w:hint="eastAsia" w:ascii="仿宋" w:hAnsi="仿宋" w:eastAsia="仿宋" w:cs="宋体"/>
          <w:color w:val="333333"/>
          <w:kern w:val="0"/>
          <w:sz w:val="32"/>
          <w:szCs w:val="32"/>
        </w:rPr>
        <w:t>办理。</w:t>
      </w:r>
    </w:p>
    <w:p>
      <w:pPr>
        <w:spacing w:line="540" w:lineRule="exact"/>
        <w:jc w:val="center"/>
        <w:rPr>
          <w:rFonts w:hint="eastAsia" w:ascii="黑体" w:hAnsi="黑体" w:eastAsia="黑体"/>
          <w:sz w:val="32"/>
          <w:szCs w:val="32"/>
        </w:rPr>
      </w:pPr>
      <w:r>
        <w:rPr>
          <w:rFonts w:hint="eastAsia" w:ascii="微软雅黑" w:hAnsi="微软雅黑" w:eastAsia="仿宋" w:cs="宋体"/>
          <w:b/>
          <w:bCs/>
          <w:color w:val="333333"/>
          <w:kern w:val="0"/>
          <w:sz w:val="32"/>
          <w:szCs w:val="32"/>
        </w:rPr>
        <w:t> </w:t>
      </w:r>
      <w:r>
        <w:rPr>
          <w:rFonts w:hint="eastAsia" w:ascii="黑体" w:hAnsi="黑体" w:eastAsia="黑体"/>
          <w:sz w:val="32"/>
          <w:szCs w:val="32"/>
        </w:rPr>
        <w:t>第五章</w:t>
      </w:r>
      <w:r>
        <w:rPr>
          <w:rFonts w:hint="eastAsia" w:ascii="宋体" w:hAnsi="宋体" w:eastAsia="宋体" w:cs="宋体"/>
          <w:sz w:val="32"/>
          <w:szCs w:val="32"/>
        </w:rPr>
        <w:t> </w:t>
      </w:r>
      <w:r>
        <w:rPr>
          <w:rFonts w:hint="eastAsia" w:ascii="黑体" w:hAnsi="黑体" w:eastAsia="黑体"/>
          <w:sz w:val="32"/>
          <w:szCs w:val="32"/>
        </w:rPr>
        <w:t>监督与审计</w:t>
      </w:r>
    </w:p>
    <w:p>
      <w:pPr>
        <w:spacing w:line="540" w:lineRule="exact"/>
        <w:ind w:firstLine="643" w:firstLineChars="200"/>
        <w:rPr>
          <w:rFonts w:hint="eastAsia" w:ascii="仿宋" w:hAnsi="仿宋" w:eastAsia="仿宋"/>
          <w:sz w:val="32"/>
          <w:szCs w:val="32"/>
        </w:rPr>
      </w:pPr>
      <w:r>
        <w:rPr>
          <w:rFonts w:hint="eastAsia" w:ascii="仿宋" w:hAnsi="仿宋" w:eastAsia="仿宋" w:cs="宋体"/>
          <w:b/>
          <w:bCs/>
          <w:color w:val="333333"/>
          <w:kern w:val="0"/>
          <w:sz w:val="32"/>
          <w:szCs w:val="32"/>
        </w:rPr>
        <w:t>第十八条</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sz w:val="32"/>
          <w:szCs w:val="32"/>
        </w:rPr>
        <w:t>每年组织开展的募捐和接受捐赠活动应邀请社会审计机构审计。如捐赠人有约定，可以就其捐赠项目情况单独由捐赠人指定审计机构审计。</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年度审计结果应向理事会报告，并向捐赠方反馈和向社会公布。</w:t>
      </w:r>
    </w:p>
    <w:p>
      <w:pPr>
        <w:spacing w:line="540" w:lineRule="exact"/>
        <w:ind w:firstLine="643" w:firstLineChars="200"/>
        <w:rPr>
          <w:rFonts w:hint="eastAsia" w:ascii="仿宋" w:hAnsi="仿宋" w:eastAsia="仿宋"/>
          <w:sz w:val="32"/>
          <w:szCs w:val="32"/>
        </w:rPr>
      </w:pPr>
      <w:r>
        <w:rPr>
          <w:rFonts w:hint="eastAsia" w:ascii="仿宋" w:hAnsi="仿宋" w:eastAsia="仿宋" w:cs="宋体"/>
          <w:b/>
          <w:bCs/>
          <w:color w:val="333333"/>
          <w:kern w:val="0"/>
          <w:sz w:val="32"/>
          <w:szCs w:val="32"/>
        </w:rPr>
        <w:t xml:space="preserve">第十九条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w:t>
      </w:r>
      <w:r>
        <w:rPr>
          <w:rFonts w:hint="eastAsia" w:ascii="仿宋" w:hAnsi="仿宋" w:eastAsia="仿宋"/>
          <w:sz w:val="32"/>
          <w:szCs w:val="32"/>
        </w:rPr>
        <w:t>对捐赠财产在接收、分配、使用等环节产生的文件、票据及相关资料等，应妥善保存并进行自查和分级检查，接受审计监督。</w:t>
      </w:r>
    </w:p>
    <w:p>
      <w:pPr>
        <w:widowControl/>
        <w:spacing w:before="156" w:line="300" w:lineRule="atLeast"/>
        <w:ind w:firstLine="48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第二十条</w:t>
      </w:r>
      <w:r>
        <w:rPr>
          <w:rFonts w:hint="eastAsia" w:ascii="仿宋" w:hAnsi="仿宋" w:eastAsia="仿宋"/>
          <w:sz w:val="32"/>
          <w:szCs w:val="32"/>
        </w:rPr>
        <w:t xml:space="preserve">  </w:t>
      </w:r>
      <w:r>
        <w:rPr>
          <w:rFonts w:hint="eastAsia" w:ascii="仿宋" w:hAnsi="仿宋" w:eastAsia="仿宋" w:cs="宋体"/>
          <w:color w:val="333333"/>
          <w:kern w:val="0"/>
          <w:sz w:val="32"/>
          <w:szCs w:val="32"/>
        </w:rPr>
        <w:t>捐赠方有权</w:t>
      </w:r>
      <w:r>
        <w:rPr>
          <w:rFonts w:hint="eastAsia" w:ascii="仿宋" w:hAnsi="仿宋" w:eastAsia="仿宋"/>
          <w:sz w:val="32"/>
          <w:szCs w:val="32"/>
        </w:rPr>
        <w:t>查询和监督</w:t>
      </w:r>
      <w:r>
        <w:rPr>
          <w:rFonts w:hint="eastAsia" w:ascii="仿宋" w:hAnsi="仿宋" w:eastAsia="仿宋" w:cs="宋体"/>
          <w:color w:val="333333"/>
          <w:kern w:val="0"/>
          <w:sz w:val="32"/>
          <w:szCs w:val="32"/>
        </w:rPr>
        <w:t>捐赠款物的</w:t>
      </w:r>
      <w:r>
        <w:rPr>
          <w:rFonts w:hint="eastAsia" w:ascii="仿宋" w:hAnsi="仿宋" w:eastAsia="仿宋"/>
          <w:sz w:val="32"/>
          <w:szCs w:val="32"/>
        </w:rPr>
        <w:t>接收、分配、使用情况，</w:t>
      </w:r>
      <w:r>
        <w:rPr>
          <w:rFonts w:hint="eastAsia" w:ascii="仿宋" w:hAnsi="仿宋" w:eastAsia="仿宋" w:cs="宋体"/>
          <w:color w:val="333333"/>
          <w:kern w:val="0"/>
          <w:sz w:val="32"/>
          <w:szCs w:val="32"/>
        </w:rPr>
        <w:t>并提出意见和建议</w:t>
      </w:r>
      <w:r>
        <w:rPr>
          <w:rFonts w:hint="eastAsia" w:ascii="仿宋" w:hAnsi="仿宋" w:eastAsia="仿宋"/>
          <w:sz w:val="32"/>
          <w:szCs w:val="32"/>
        </w:rPr>
        <w:t>，</w:t>
      </w:r>
      <w:r>
        <w:rPr>
          <w:rFonts w:hint="eastAsia" w:ascii="仿宋" w:hAnsi="仿宋" w:eastAsia="仿宋" w:cs="宋体"/>
          <w:color w:val="333333"/>
          <w:kern w:val="0"/>
          <w:sz w:val="32"/>
          <w:szCs w:val="32"/>
        </w:rPr>
        <w:t>如发现截留、挤占、挪用、拖延支付、或弄虚作假等问题时，</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红基会应立即会同有关方面严肃查处，并及时公布查处结果。</w:t>
      </w:r>
    </w:p>
    <w:p>
      <w:pPr>
        <w:widowControl/>
        <w:spacing w:before="156" w:line="300" w:lineRule="atLeas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第二十一条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红基会组织社会监督巡察员不定期对捐赠款物的发放和使用情况进行抽查回访。根据需要可以形成社会监督简报，及时向社会公布。</w:t>
      </w:r>
    </w:p>
    <w:p>
      <w:pPr>
        <w:widowControl/>
        <w:spacing w:before="156" w:line="300" w:lineRule="atLeast"/>
        <w:ind w:firstLine="480"/>
        <w:jc w:val="center"/>
        <w:rPr>
          <w:rFonts w:ascii="黑体" w:hAnsi="黑体" w:eastAsia="黑体" w:cs="宋体"/>
          <w:color w:val="333333"/>
          <w:kern w:val="0"/>
          <w:sz w:val="32"/>
          <w:szCs w:val="32"/>
        </w:rPr>
      </w:pPr>
      <w:r>
        <w:rPr>
          <w:rFonts w:hint="eastAsia" w:ascii="黑体" w:hAnsi="黑体" w:eastAsia="黑体" w:cs="宋体"/>
          <w:b/>
          <w:bCs/>
          <w:color w:val="333333"/>
          <w:kern w:val="0"/>
          <w:sz w:val="32"/>
          <w:szCs w:val="32"/>
        </w:rPr>
        <w:t>第六章 法律责任</w:t>
      </w:r>
    </w:p>
    <w:p>
      <w:pPr>
        <w:widowControl/>
        <w:spacing w:before="156" w:line="300" w:lineRule="atLeast"/>
        <w:ind w:firstLine="639" w:firstLineChars="199"/>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第二十二条</w:t>
      </w:r>
      <w:r>
        <w:rPr>
          <w:rFonts w:hint="eastAsia" w:ascii="微软雅黑" w:hAnsi="微软雅黑" w:eastAsia="仿宋" w:cs="宋体"/>
          <w:color w:val="333333"/>
          <w:kern w:val="0"/>
          <w:sz w:val="32"/>
          <w:szCs w:val="32"/>
        </w:rPr>
        <w:t xml:space="preserve">  </w:t>
      </w:r>
      <w:r>
        <w:rPr>
          <w:rFonts w:hint="eastAsia" w:ascii="仿宋" w:hAnsi="仿宋" w:eastAsia="仿宋" w:cs="宋体"/>
          <w:color w:val="333333"/>
          <w:kern w:val="0"/>
          <w:sz w:val="32"/>
          <w:szCs w:val="32"/>
        </w:rPr>
        <w:t>捐赠方应按照捐赠协议约定的期限和方式将捐赠款物交付</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红基会或协议约定的受赠方。对不能按时履约的，捐赠方应当及时向</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红基会说明情况，签订补充履约协议。</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红基会有权依法向协议捐赠人追要捐赠款物，并通过适当方式向社会公告说明。</w:t>
      </w:r>
    </w:p>
    <w:p>
      <w:pPr>
        <w:widowControl/>
        <w:spacing w:before="156" w:line="300" w:lineRule="atLeast"/>
        <w:ind w:firstLine="48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第二十三条</w:t>
      </w:r>
      <w:r>
        <w:rPr>
          <w:rFonts w:hint="eastAsia" w:ascii="微软雅黑" w:hAnsi="微软雅黑" w:eastAsia="仿宋" w:cs="宋体"/>
          <w:color w:val="333333"/>
          <w:kern w:val="0"/>
          <w:sz w:val="32"/>
          <w:szCs w:val="32"/>
        </w:rPr>
        <w:t xml:space="preserve">  </w:t>
      </w:r>
      <w:r>
        <w:rPr>
          <w:rFonts w:hint="eastAsia" w:ascii="仿宋" w:hAnsi="仿宋" w:eastAsia="仿宋" w:cs="宋体"/>
          <w:color w:val="333333"/>
          <w:kern w:val="0"/>
          <w:sz w:val="32"/>
          <w:szCs w:val="32"/>
        </w:rPr>
        <w:t>如捐赠方违约，</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红基会有权依法追究捐赠方违约责任，并通过适当方式向社会公告说明。</w:t>
      </w:r>
    </w:p>
    <w:p>
      <w:pPr>
        <w:widowControl/>
        <w:spacing w:before="156" w:line="300" w:lineRule="atLeast"/>
        <w:ind w:firstLine="48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第二十四条</w:t>
      </w:r>
      <w:r>
        <w:rPr>
          <w:rFonts w:hint="eastAsia" w:ascii="微软雅黑" w:hAnsi="微软雅黑"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红基会工作人员如滥用职权，玩忽职守，徇私舞弊，致使捐赠款物造成损失的，</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红基会将依照有关规定及时做出处理；情节严重、构成犯罪的，将移交司法部门，依法追究其法律责任。</w:t>
      </w:r>
      <w:r>
        <w:rPr>
          <w:rFonts w:hint="eastAsia" w:ascii="仿宋" w:hAnsi="仿宋" w:eastAsia="仿宋"/>
          <w:sz w:val="32"/>
          <w:szCs w:val="32"/>
        </w:rPr>
        <w:t>依法追回的捐赠财产，要用于原捐赠目的和用途。</w:t>
      </w:r>
    </w:p>
    <w:p>
      <w:pPr>
        <w:widowControl/>
        <w:spacing w:before="156" w:line="300" w:lineRule="atLeast"/>
        <w:ind w:firstLine="48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第二十五条</w:t>
      </w:r>
      <w:r>
        <w:rPr>
          <w:rFonts w:hint="eastAsia" w:ascii="微软雅黑" w:hAnsi="微软雅黑"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按照相关法律法规和捐赠协议使用捐赠款物，不得以任何形式转让、出售、出租或者挪作他用。如确需变更物资用途，应征得捐赠方同意并签署捐赠物资用途变更协议；如需变卖捐赠物资，应征得捐赠方书面同意。变卖捐赠物资所得款必须作为捐赠款管理、使用，不得挪作他用。</w:t>
      </w:r>
    </w:p>
    <w:p>
      <w:pPr>
        <w:widowControl/>
        <w:spacing w:before="156" w:line="300" w:lineRule="atLeast"/>
        <w:ind w:firstLine="480"/>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 xml:space="preserve">第七章 </w:t>
      </w:r>
      <w:r>
        <w:rPr>
          <w:rFonts w:hint="eastAsia" w:ascii="微软雅黑" w:hAnsi="微软雅黑" w:eastAsia="仿宋" w:cs="宋体"/>
          <w:b/>
          <w:bCs/>
          <w:color w:val="333333"/>
          <w:kern w:val="0"/>
          <w:sz w:val="32"/>
          <w:szCs w:val="32"/>
        </w:rPr>
        <w:t> </w:t>
      </w:r>
      <w:r>
        <w:rPr>
          <w:rFonts w:hint="eastAsia" w:ascii="仿宋" w:hAnsi="仿宋" w:eastAsia="仿宋" w:cs="宋体"/>
          <w:b/>
          <w:bCs/>
          <w:color w:val="333333"/>
          <w:kern w:val="0"/>
          <w:sz w:val="32"/>
          <w:szCs w:val="32"/>
        </w:rPr>
        <w:t xml:space="preserve">附 </w:t>
      </w:r>
      <w:r>
        <w:rPr>
          <w:rFonts w:hint="eastAsia" w:ascii="微软雅黑" w:hAnsi="微软雅黑" w:eastAsia="仿宋" w:cs="宋体"/>
          <w:b/>
          <w:bCs/>
          <w:color w:val="333333"/>
          <w:kern w:val="0"/>
          <w:sz w:val="32"/>
          <w:szCs w:val="32"/>
        </w:rPr>
        <w:t> </w:t>
      </w:r>
      <w:r>
        <w:rPr>
          <w:rFonts w:hint="eastAsia" w:ascii="仿宋" w:hAnsi="仿宋" w:eastAsia="仿宋" w:cs="宋体"/>
          <w:b/>
          <w:bCs/>
          <w:color w:val="333333"/>
          <w:kern w:val="0"/>
          <w:sz w:val="32"/>
          <w:szCs w:val="32"/>
        </w:rPr>
        <w:t>则</w:t>
      </w:r>
    </w:p>
    <w:p>
      <w:pPr>
        <w:widowControl/>
        <w:spacing w:before="156" w:line="300" w:lineRule="atLeast"/>
        <w:ind w:firstLine="48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第二十六条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rPr>
        <w:t>关于接受服务捐赠</w:t>
      </w:r>
    </w:p>
    <w:p>
      <w:pPr>
        <w:widowControl/>
        <w:spacing w:before="156" w:line="300" w:lineRule="atLeast"/>
        <w:ind w:firstLine="480"/>
        <w:jc w:val="left"/>
        <w:rPr>
          <w:rFonts w:ascii="仿宋" w:hAnsi="仿宋" w:eastAsia="仿宋" w:cs="宋体"/>
          <w:color w:val="333333"/>
          <w:kern w:val="0"/>
          <w:sz w:val="32"/>
          <w:szCs w:val="32"/>
          <w:u w:val="none"/>
        </w:rPr>
      </w:pP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红基会接受法律、战略、管理、筹资、传播等咨询、顾问服务捐赠，以及其他人道服务捐赠时，对捐赠方的选择和捐赠价值的认定，应参照本办法的相关规定来确定捐赠方和捐赠服务的公允价值，</w:t>
      </w:r>
      <w:r>
        <w:rPr>
          <w:rFonts w:hint="eastAsia" w:ascii="仿宋" w:hAnsi="仿宋" w:eastAsia="仿宋" w:cs="宋体"/>
          <w:color w:val="333333"/>
          <w:kern w:val="0"/>
          <w:sz w:val="32"/>
          <w:szCs w:val="32"/>
          <w:u w:val="none"/>
        </w:rPr>
        <w:t>并报请秘书长办公会审核。</w:t>
      </w:r>
    </w:p>
    <w:p>
      <w:pPr>
        <w:widowControl/>
        <w:spacing w:before="156" w:line="300"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针对此类捐赠，如需开具财政部监制的《公益性单位接受捐赠统一收据》，</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红基会将以捐赠方开具的捐赠发票载明的价值为依据。</w:t>
      </w:r>
    </w:p>
    <w:p>
      <w:pPr>
        <w:widowControl/>
        <w:spacing w:before="156" w:line="300" w:lineRule="atLeast"/>
        <w:ind w:firstLine="48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第二十七条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rPr>
        <w:t>关于接受广告捐赠</w:t>
      </w:r>
    </w:p>
    <w:p>
      <w:pPr>
        <w:widowControl/>
        <w:spacing w:before="156" w:line="300" w:lineRule="atLeast"/>
        <w:ind w:firstLine="480"/>
        <w:jc w:val="left"/>
        <w:rPr>
          <w:rFonts w:ascii="仿宋" w:hAnsi="仿宋" w:eastAsia="仿宋" w:cs="宋体"/>
          <w:color w:val="333333"/>
          <w:kern w:val="0"/>
          <w:sz w:val="32"/>
          <w:szCs w:val="32"/>
          <w:u w:val="none"/>
        </w:rPr>
      </w:pP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红基会接受广告捐赠时，对捐赠方的选择和捐赠价值的认定，可以捐赠方的公开广告刊例价格为依据，参照本办法的相关规定来确定捐赠方和捐赠广告的公允价值，</w:t>
      </w:r>
      <w:r>
        <w:rPr>
          <w:rFonts w:hint="eastAsia" w:ascii="仿宋" w:hAnsi="仿宋" w:eastAsia="仿宋" w:cs="宋体"/>
          <w:color w:val="333333"/>
          <w:kern w:val="0"/>
          <w:sz w:val="32"/>
          <w:szCs w:val="32"/>
          <w:u w:val="none"/>
        </w:rPr>
        <w:t>并报请秘书长办公会审核。</w:t>
      </w:r>
    </w:p>
    <w:p>
      <w:pPr>
        <w:widowControl/>
        <w:spacing w:before="156" w:line="300"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针对此类捐赠，如需开具财政部监制的《公益性单位接受捐赠统一收据》，</w:t>
      </w:r>
      <w:r>
        <w:rPr>
          <w:rFonts w:hint="eastAsia" w:ascii="仿宋" w:hAnsi="仿宋" w:eastAsia="仿宋" w:cs="宋体"/>
          <w:color w:val="333333"/>
          <w:kern w:val="0"/>
          <w:sz w:val="32"/>
          <w:szCs w:val="32"/>
          <w:lang w:val="en-US" w:eastAsia="zh-CN"/>
        </w:rPr>
        <w:t>江西</w:t>
      </w:r>
      <w:r>
        <w:rPr>
          <w:rFonts w:hint="eastAsia" w:ascii="仿宋" w:hAnsi="仿宋" w:eastAsia="仿宋" w:cs="宋体"/>
          <w:color w:val="333333"/>
          <w:kern w:val="0"/>
          <w:sz w:val="32"/>
          <w:szCs w:val="32"/>
        </w:rPr>
        <w:t>红基会将以捐赠方开具的捐赠发票载明的价值为依据。</w:t>
      </w:r>
    </w:p>
    <w:p>
      <w:pPr>
        <w:widowControl/>
        <w:spacing w:before="156" w:line="300" w:lineRule="atLeast"/>
        <w:ind w:firstLine="480"/>
        <w:jc w:val="left"/>
        <w:rPr>
          <w:rFonts w:ascii="仿宋" w:hAnsi="仿宋" w:eastAsia="仿宋"/>
          <w:sz w:val="32"/>
          <w:szCs w:val="32"/>
        </w:rPr>
      </w:pPr>
      <w:r>
        <w:rPr>
          <w:rFonts w:hint="eastAsia" w:ascii="仿宋" w:hAnsi="仿宋" w:eastAsia="仿宋" w:cs="宋体"/>
          <w:b/>
          <w:bCs/>
          <w:color w:val="333333"/>
          <w:kern w:val="0"/>
          <w:sz w:val="32"/>
          <w:szCs w:val="32"/>
        </w:rPr>
        <w:t>第二十八条</w:t>
      </w:r>
      <w:r>
        <w:rPr>
          <w:rFonts w:hint="eastAsia" w:ascii="微软雅黑" w:hAnsi="微软雅黑" w:eastAsia="仿宋" w:cs="宋体"/>
          <w:color w:val="333333"/>
          <w:kern w:val="0"/>
          <w:sz w:val="32"/>
          <w:szCs w:val="32"/>
        </w:rPr>
        <w:t>  </w:t>
      </w:r>
      <w:r>
        <w:rPr>
          <w:rFonts w:hint="eastAsia" w:ascii="仿宋" w:hAnsi="仿宋" w:eastAsia="仿宋" w:cs="宋体"/>
          <w:color w:val="333333"/>
          <w:kern w:val="0"/>
          <w:sz w:val="32"/>
          <w:szCs w:val="32"/>
        </w:rPr>
        <w:t>本办法</w:t>
      </w:r>
      <w:r>
        <w:rPr>
          <w:rFonts w:hint="eastAsia" w:ascii="仿宋" w:hAnsi="仿宋" w:eastAsia="仿宋" w:cs="宋体"/>
          <w:color w:val="333333"/>
          <w:kern w:val="0"/>
          <w:sz w:val="32"/>
          <w:szCs w:val="32"/>
          <w:lang w:eastAsia="zh-CN"/>
        </w:rPr>
        <w:t>自一届二次理事会审议通过之日起试行，</w:t>
      </w:r>
      <w:r>
        <w:rPr>
          <w:rFonts w:hint="eastAsia" w:ascii="仿宋" w:hAnsi="仿宋" w:eastAsia="仿宋" w:cs="宋体"/>
          <w:color w:val="333333"/>
          <w:kern w:val="0"/>
          <w:sz w:val="32"/>
          <w:szCs w:val="32"/>
        </w:rPr>
        <w:t>由江西红基会负责解释。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8541"/>
      <w:docPartObj>
        <w:docPartGallery w:val="autotext"/>
      </w:docPartObj>
    </w:sdtPr>
    <w:sdtContent>
      <w:p>
        <w:pPr>
          <w:pStyle w:val="2"/>
          <w:jc w:val="center"/>
        </w:pPr>
      </w:p>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7D"/>
    <w:rsid w:val="000041B0"/>
    <w:rsid w:val="00044AAF"/>
    <w:rsid w:val="000F3471"/>
    <w:rsid w:val="00104EF5"/>
    <w:rsid w:val="001417FE"/>
    <w:rsid w:val="002264AA"/>
    <w:rsid w:val="00347E76"/>
    <w:rsid w:val="00385896"/>
    <w:rsid w:val="003B6541"/>
    <w:rsid w:val="003D577C"/>
    <w:rsid w:val="003E6F11"/>
    <w:rsid w:val="004C7CB3"/>
    <w:rsid w:val="005A2D0B"/>
    <w:rsid w:val="005D3A5A"/>
    <w:rsid w:val="007069D6"/>
    <w:rsid w:val="00717EC1"/>
    <w:rsid w:val="00731F0C"/>
    <w:rsid w:val="007738B5"/>
    <w:rsid w:val="007B53A8"/>
    <w:rsid w:val="008E31FD"/>
    <w:rsid w:val="00C22F12"/>
    <w:rsid w:val="00DC3531"/>
    <w:rsid w:val="00E00AB6"/>
    <w:rsid w:val="00E04502"/>
    <w:rsid w:val="00E904D5"/>
    <w:rsid w:val="00EB24AF"/>
    <w:rsid w:val="00ED6184"/>
    <w:rsid w:val="00F140B6"/>
    <w:rsid w:val="00F314BE"/>
    <w:rsid w:val="00F608DC"/>
    <w:rsid w:val="00FC7424"/>
    <w:rsid w:val="00FF057D"/>
    <w:rsid w:val="012A0048"/>
    <w:rsid w:val="01FB186F"/>
    <w:rsid w:val="0BBE24CD"/>
    <w:rsid w:val="2BC24248"/>
    <w:rsid w:val="307E4E41"/>
    <w:rsid w:val="3D816983"/>
    <w:rsid w:val="43657A23"/>
    <w:rsid w:val="5A3D0956"/>
    <w:rsid w:val="5B0E5B31"/>
    <w:rsid w:val="68694972"/>
    <w:rsid w:val="68736354"/>
    <w:rsid w:val="6EA73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come"/>
    <w:basedOn w:val="6"/>
    <w:qFormat/>
    <w:uiPriority w:val="0"/>
  </w:style>
  <w:style w:type="character" w:customStyle="1" w:styleId="10">
    <w:name w:val="time"/>
    <w:basedOn w:val="6"/>
    <w:qFormat/>
    <w:uiPriority w:val="0"/>
  </w:style>
  <w:style w:type="character" w:customStyle="1" w:styleId="11">
    <w:name w:val="apple-converted-space"/>
    <w:basedOn w:val="6"/>
    <w:qFormat/>
    <w:uiPriority w:val="0"/>
  </w:style>
  <w:style w:type="character" w:customStyle="1" w:styleId="12">
    <w:name w:val="zsize"/>
    <w:basedOn w:val="6"/>
    <w:qFormat/>
    <w:uiPriority w:val="0"/>
  </w:style>
  <w:style w:type="character" w:customStyle="1" w:styleId="13">
    <w:name w:val="dy"/>
    <w:basedOn w:val="6"/>
    <w:qFormat/>
    <w:uiPriority w:val="0"/>
  </w:style>
  <w:style w:type="character" w:customStyle="1" w:styleId="14">
    <w:name w:val="页眉 Char"/>
    <w:basedOn w:val="6"/>
    <w:link w:val="3"/>
    <w:semiHidden/>
    <w:qFormat/>
    <w:uiPriority w:val="99"/>
    <w:rPr>
      <w:sz w:val="18"/>
      <w:szCs w:val="18"/>
    </w:rPr>
  </w:style>
  <w:style w:type="character" w:customStyle="1" w:styleId="15">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1950</Words>
  <Characters>1951</Characters>
  <Lines>92</Lines>
  <Paragraphs>50</Paragraphs>
  <TotalTime>10</TotalTime>
  <ScaleCrop>false</ScaleCrop>
  <LinksUpToDate>false</LinksUpToDate>
  <CharactersWithSpaces>3851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2016-11-09T01:41:00Z</dcterms:created>
  <dc:creator>lenovo</dc:creator>
  <cp:lastModifiedBy>么么茶</cp:lastModifiedBy>
  <dcterms:modified xsi:type="dcterms:W3CDTF">2019-04-21T04:13:16Z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